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25DD4" w14:textId="77777777" w:rsidR="00784023" w:rsidRDefault="00850F17" w:rsidP="00D42CBF">
      <w:pPr>
        <w:pStyle w:val="Heading1"/>
      </w:pPr>
      <w:r>
        <w:t>Supply Opportunities in South</w:t>
      </w:r>
      <w:r w:rsidR="00B9633C">
        <w:t>e</w:t>
      </w:r>
      <w:r>
        <w:t>ast Asia</w:t>
      </w:r>
    </w:p>
    <w:p w14:paraId="13EE1673" w14:textId="7C7B9898" w:rsidR="005D34F4" w:rsidRDefault="00DD6F3E" w:rsidP="00CE77F2">
      <w:bookmarkStart w:id="0" w:name="_Hlk123738240"/>
      <w:r>
        <w:t xml:space="preserve">Southeast Asia is a leading center of growth for the global economy. </w:t>
      </w:r>
      <w:r w:rsidR="007B5220" w:rsidRPr="007B5220">
        <w:t xml:space="preserve">The </w:t>
      </w:r>
      <w:r w:rsidR="00B17D48">
        <w:t>region has a</w:t>
      </w:r>
      <w:r w:rsidR="007B5220" w:rsidRPr="007B5220">
        <w:t xml:space="preserve"> large</w:t>
      </w:r>
      <w:r w:rsidR="00B17D48">
        <w:t>, diverse talent pool</w:t>
      </w:r>
      <w:r w:rsidR="007F1A9F">
        <w:t>,</w:t>
      </w:r>
      <w:r w:rsidR="00B17D48">
        <w:t xml:space="preserve"> </w:t>
      </w:r>
      <w:r w:rsidR="007B5220" w:rsidRPr="007B5220">
        <w:t xml:space="preserve">and rapid economic </w:t>
      </w:r>
      <w:r w:rsidR="00B17D48">
        <w:t>expansion</w:t>
      </w:r>
      <w:r w:rsidR="007B5220" w:rsidRPr="007B5220">
        <w:t xml:space="preserve"> </w:t>
      </w:r>
      <w:r w:rsidR="00B17D48">
        <w:t xml:space="preserve">indicates </w:t>
      </w:r>
      <w:r w:rsidR="007B5220" w:rsidRPr="007B5220">
        <w:t>the market</w:t>
      </w:r>
      <w:r w:rsidR="00B17D48">
        <w:t>’</w:t>
      </w:r>
      <w:r w:rsidR="007B5220" w:rsidRPr="007B5220">
        <w:t>s significant long-term growth potential.</w:t>
      </w:r>
      <w:r w:rsidR="007B5220">
        <w:t xml:space="preserve"> </w:t>
      </w:r>
      <w:r w:rsidR="00B17D48">
        <w:t xml:space="preserve">Southeast Asian countries have invested in upgrading their manufacturing production processes with modern technologies, </w:t>
      </w:r>
      <w:r w:rsidR="00C36E49">
        <w:t>signifying</w:t>
      </w:r>
      <w:r w:rsidR="00B17D48">
        <w:t xml:space="preserve"> a capacity that can support a wide range of goods and an increasing number of sectors. </w:t>
      </w:r>
      <w:r w:rsidR="006C5A8A">
        <w:t>With access to some of the world’s largest shipping lanes, t</w:t>
      </w:r>
      <w:r w:rsidR="007B5220">
        <w:t xml:space="preserve">he region is </w:t>
      </w:r>
      <w:r w:rsidR="007B5220" w:rsidRPr="006C5A8A">
        <w:t>also strategic</w:t>
      </w:r>
      <w:r w:rsidR="006C5A8A" w:rsidRPr="006C5A8A">
        <w:t>ally</w:t>
      </w:r>
      <w:r w:rsidR="006C5A8A">
        <w:t xml:space="preserve"> located </w:t>
      </w:r>
      <w:r w:rsidR="007B5220">
        <w:t xml:space="preserve">to combat </w:t>
      </w:r>
      <w:r>
        <w:t>China’s rising economic power</w:t>
      </w:r>
      <w:r w:rsidR="007B5220">
        <w:t>. M</w:t>
      </w:r>
      <w:r>
        <w:t xml:space="preserve">any Southeast Asian countries </w:t>
      </w:r>
      <w:r w:rsidR="007B5220">
        <w:t>have prioritized</w:t>
      </w:r>
      <w:r>
        <w:t xml:space="preserve"> seek</w:t>
      </w:r>
      <w:r w:rsidR="007B5220">
        <w:t xml:space="preserve">ing </w:t>
      </w:r>
      <w:r>
        <w:t>greater involvement from outside powers like the U</w:t>
      </w:r>
      <w:r w:rsidR="007B5220">
        <w:t>.</w:t>
      </w:r>
      <w:r>
        <w:t>S.</w:t>
      </w:r>
      <w:r w:rsidR="00C36E49">
        <w:t xml:space="preserve">, </w:t>
      </w:r>
      <w:r w:rsidR="007B5220">
        <w:t xml:space="preserve">spurring companies in the U.S. to in turn seek suppliers within the region. </w:t>
      </w:r>
    </w:p>
    <w:p w14:paraId="3C9228CE" w14:textId="77777777" w:rsidR="005D34F4" w:rsidRDefault="005D34F4" w:rsidP="00CE77F2"/>
    <w:p w14:paraId="2E964DDB" w14:textId="0820F0BC" w:rsidR="00CE77F2" w:rsidRDefault="00DD6F3E" w:rsidP="00CE77F2">
      <w:r>
        <w:t xml:space="preserve">This report addresses opportunities in Southeast Asia for Virginia companies seeking to optimize their international supply chains for five select countries: the Philippines, Vietnam, Malaysia, Thailand, and Indonesia. </w:t>
      </w:r>
      <w:r w:rsidR="00B17D48">
        <w:t>Each country offers unique supply chain opportunities. The Philippines ranks third in the Southeast Asia region for its manufacturing competitiveness and typically attracts low-cost manufacturing investment</w:t>
      </w:r>
      <w:r w:rsidR="007A61B4">
        <w:t>, as does Vietnam</w:t>
      </w:r>
      <w:r w:rsidR="00B17D48">
        <w:t xml:space="preserve">. Vietnam ranks second for manufacturing competitiveness in the region with its overall ranking in line with China’s. </w:t>
      </w:r>
      <w:r w:rsidR="007A61B4">
        <w:t>Manufactured exports have overtaken agriculture as the more important sector in the Vietnam</w:t>
      </w:r>
      <w:r w:rsidR="007726D2">
        <w:t>ese</w:t>
      </w:r>
      <w:r w:rsidR="007A61B4">
        <w:t xml:space="preserve"> economy and the country’s relative stability indicates it </w:t>
      </w:r>
      <w:r w:rsidR="00C36E49">
        <w:t>is becoming</w:t>
      </w:r>
      <w:r w:rsidR="007A61B4">
        <w:t xml:space="preserve"> one of the world’s fastest</w:t>
      </w:r>
      <w:r w:rsidR="007726D2">
        <w:t xml:space="preserve"> </w:t>
      </w:r>
      <w:r w:rsidR="007A61B4">
        <w:t xml:space="preserve">growing emerging economies. Malaysia’s economy has historically specialized in raw materials production but has transformed into a multi-sector economy with </w:t>
      </w:r>
      <w:r w:rsidR="007726D2">
        <w:t xml:space="preserve">a </w:t>
      </w:r>
      <w:r w:rsidR="007A61B4">
        <w:t>thriving manufacturing</w:t>
      </w:r>
      <w:r w:rsidR="007726D2">
        <w:t xml:space="preserve"> industry</w:t>
      </w:r>
      <w:r w:rsidR="007A61B4">
        <w:t xml:space="preserve">. </w:t>
      </w:r>
      <w:r w:rsidR="007726D2">
        <w:t>Malaysia</w:t>
      </w:r>
      <w:r w:rsidR="00C36E49">
        <w:t xml:space="preserve"> is consider</w:t>
      </w:r>
      <w:r w:rsidR="007726D2">
        <w:t>ed</w:t>
      </w:r>
      <w:r w:rsidR="00C36E49">
        <w:t xml:space="preserve"> a new industrialized country as well as on</w:t>
      </w:r>
      <w:r w:rsidR="00DF0A74">
        <w:t>e</w:t>
      </w:r>
      <w:r w:rsidR="00C36E49">
        <w:t xml:space="preserve"> of the Asian Tiger economies. </w:t>
      </w:r>
      <w:r w:rsidR="007A61B4">
        <w:t xml:space="preserve">Thailand has similarly shifted its </w:t>
      </w:r>
      <w:r w:rsidR="00C36E49">
        <w:t>economy from agricultur</w:t>
      </w:r>
      <w:r w:rsidR="007726D2">
        <w:t>e</w:t>
      </w:r>
      <w:r w:rsidR="007A61B4">
        <w:t xml:space="preserve"> to manufacturing, often exporting high-tech products to developed nations around the world. A quarter of Indonesia’s GDP is produced by the manufacturing sector</w:t>
      </w:r>
      <w:r w:rsidR="007726D2">
        <w:t>; w</w:t>
      </w:r>
      <w:r w:rsidR="007A61B4">
        <w:t xml:space="preserve">ith a rapidly growing population, its long-term economic outlook has improved drastically in recent years. </w:t>
      </w:r>
    </w:p>
    <w:p w14:paraId="57359B1B" w14:textId="77777777" w:rsidR="00E41D8D" w:rsidRDefault="00E41D8D" w:rsidP="00CE77F2"/>
    <w:p w14:paraId="21C44874" w14:textId="1EF3727B" w:rsidR="00185A4C" w:rsidRDefault="00CE77F2" w:rsidP="00185A4C">
      <w:r w:rsidRPr="00CE77F2">
        <w:t xml:space="preserve">The following table provides Virginia companies </w:t>
      </w:r>
      <w:r w:rsidR="007726D2">
        <w:t xml:space="preserve">with </w:t>
      </w:r>
      <w:r w:rsidRPr="00CE77F2">
        <w:t xml:space="preserve">an indication of which country to primarily turn to for </w:t>
      </w:r>
      <w:r w:rsidR="00FC0F5F">
        <w:t>various</w:t>
      </w:r>
      <w:r w:rsidRPr="00CE77F2">
        <w:t xml:space="preserve"> types of products, services, and materials; the strongest sectors within each country are marked with an “x”.</w:t>
      </w:r>
    </w:p>
    <w:p w14:paraId="021C3E38" w14:textId="77777777" w:rsidR="00CE77F2" w:rsidRDefault="00CE77F2" w:rsidP="00185A4C"/>
    <w:p w14:paraId="108BA70A" w14:textId="77777777" w:rsidR="00CE77F2" w:rsidRPr="00CE77F2" w:rsidRDefault="00CE77F2" w:rsidP="00CE77F2">
      <w:pPr>
        <w:keepNext/>
        <w:keepLines/>
        <w:spacing w:after="60" w:line="240" w:lineRule="auto"/>
        <w:outlineLvl w:val="3"/>
        <w:rPr>
          <w:rFonts w:eastAsiaTheme="majorEastAsia" w:cstheme="majorBidi"/>
          <w:b/>
          <w:iCs/>
          <w:color w:val="000000" w:themeColor="text1"/>
          <w:szCs w:val="24"/>
        </w:rPr>
      </w:pPr>
      <w:r w:rsidRPr="00CE77F2">
        <w:rPr>
          <w:rFonts w:eastAsiaTheme="majorEastAsia" w:cstheme="majorBidi"/>
          <w:b/>
          <w:iCs/>
          <w:color w:val="000000" w:themeColor="text1"/>
          <w:szCs w:val="24"/>
        </w:rPr>
        <w:t>Comparative analysis: Leading sectors for sourcing, by country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3"/>
        <w:gridCol w:w="1533"/>
        <w:gridCol w:w="1533"/>
        <w:gridCol w:w="1534"/>
        <w:gridCol w:w="1533"/>
        <w:gridCol w:w="1534"/>
      </w:tblGrid>
      <w:tr w:rsidR="00185A4C" w14:paraId="39423F74" w14:textId="77777777" w:rsidTr="005D34F4">
        <w:trPr>
          <w:trHeight w:val="471"/>
        </w:trPr>
        <w:tc>
          <w:tcPr>
            <w:tcW w:w="2763" w:type="dxa"/>
            <w:shd w:val="clear" w:color="auto" w:fill="003865" w:themeFill="accent1"/>
            <w:vAlign w:val="center"/>
          </w:tcPr>
          <w:p w14:paraId="5893E30E" w14:textId="77777777" w:rsidR="00185A4C" w:rsidRPr="00185A4C" w:rsidRDefault="00185A4C" w:rsidP="00185A4C">
            <w:pPr>
              <w:rPr>
                <w:b/>
                <w:bCs/>
              </w:rPr>
            </w:pPr>
            <w:r w:rsidRPr="00185A4C">
              <w:rPr>
                <w:b/>
                <w:bCs/>
              </w:rPr>
              <w:t>Sector</w:t>
            </w:r>
          </w:p>
        </w:tc>
        <w:tc>
          <w:tcPr>
            <w:tcW w:w="1533" w:type="dxa"/>
            <w:shd w:val="clear" w:color="auto" w:fill="003865" w:themeFill="accent1"/>
            <w:vAlign w:val="center"/>
          </w:tcPr>
          <w:p w14:paraId="3C7A7850" w14:textId="77777777" w:rsidR="00185A4C" w:rsidRPr="00185A4C" w:rsidRDefault="00185A4C" w:rsidP="00185A4C">
            <w:pPr>
              <w:jc w:val="center"/>
              <w:rPr>
                <w:b/>
                <w:bCs/>
              </w:rPr>
            </w:pPr>
            <w:r w:rsidRPr="00185A4C">
              <w:rPr>
                <w:b/>
                <w:bCs/>
              </w:rPr>
              <w:t>Philippines</w:t>
            </w:r>
          </w:p>
        </w:tc>
        <w:tc>
          <w:tcPr>
            <w:tcW w:w="1533" w:type="dxa"/>
            <w:shd w:val="clear" w:color="auto" w:fill="003865" w:themeFill="accent1"/>
            <w:vAlign w:val="center"/>
          </w:tcPr>
          <w:p w14:paraId="416661F0" w14:textId="77777777" w:rsidR="00185A4C" w:rsidRPr="00185A4C" w:rsidRDefault="00185A4C" w:rsidP="00185A4C">
            <w:pPr>
              <w:jc w:val="center"/>
              <w:rPr>
                <w:b/>
                <w:bCs/>
              </w:rPr>
            </w:pPr>
            <w:r w:rsidRPr="00185A4C">
              <w:rPr>
                <w:b/>
                <w:bCs/>
              </w:rPr>
              <w:t>Vietnam</w:t>
            </w:r>
          </w:p>
        </w:tc>
        <w:tc>
          <w:tcPr>
            <w:tcW w:w="1534" w:type="dxa"/>
            <w:shd w:val="clear" w:color="auto" w:fill="003865" w:themeFill="accent1"/>
            <w:vAlign w:val="center"/>
          </w:tcPr>
          <w:p w14:paraId="0FC81BF7" w14:textId="77777777" w:rsidR="00185A4C" w:rsidRPr="00185A4C" w:rsidRDefault="00185A4C" w:rsidP="00185A4C">
            <w:pPr>
              <w:jc w:val="center"/>
              <w:rPr>
                <w:b/>
                <w:bCs/>
              </w:rPr>
            </w:pPr>
            <w:r w:rsidRPr="00185A4C">
              <w:rPr>
                <w:b/>
                <w:bCs/>
              </w:rPr>
              <w:t>Malaysia</w:t>
            </w:r>
          </w:p>
        </w:tc>
        <w:tc>
          <w:tcPr>
            <w:tcW w:w="1533" w:type="dxa"/>
            <w:shd w:val="clear" w:color="auto" w:fill="003865" w:themeFill="accent1"/>
            <w:vAlign w:val="center"/>
          </w:tcPr>
          <w:p w14:paraId="0AE59C2A" w14:textId="77777777" w:rsidR="00185A4C" w:rsidRPr="00185A4C" w:rsidRDefault="00185A4C" w:rsidP="00185A4C">
            <w:pPr>
              <w:jc w:val="center"/>
              <w:rPr>
                <w:b/>
                <w:bCs/>
              </w:rPr>
            </w:pPr>
            <w:r w:rsidRPr="00185A4C">
              <w:rPr>
                <w:b/>
                <w:bCs/>
              </w:rPr>
              <w:t>Thailand</w:t>
            </w:r>
          </w:p>
        </w:tc>
        <w:tc>
          <w:tcPr>
            <w:tcW w:w="1534" w:type="dxa"/>
            <w:shd w:val="clear" w:color="auto" w:fill="003865" w:themeFill="accent1"/>
            <w:vAlign w:val="center"/>
          </w:tcPr>
          <w:p w14:paraId="25A4AB09" w14:textId="77777777" w:rsidR="00185A4C" w:rsidRPr="00185A4C" w:rsidRDefault="00185A4C" w:rsidP="00185A4C">
            <w:pPr>
              <w:jc w:val="center"/>
              <w:rPr>
                <w:b/>
                <w:bCs/>
              </w:rPr>
            </w:pPr>
            <w:r w:rsidRPr="00185A4C">
              <w:rPr>
                <w:b/>
                <w:bCs/>
              </w:rPr>
              <w:t>Indonesia</w:t>
            </w:r>
          </w:p>
        </w:tc>
      </w:tr>
      <w:tr w:rsidR="00185A4C" w14:paraId="0B785BDA" w14:textId="77777777" w:rsidTr="005D34F4">
        <w:trPr>
          <w:trHeight w:val="309"/>
        </w:trPr>
        <w:tc>
          <w:tcPr>
            <w:tcW w:w="2763" w:type="dxa"/>
          </w:tcPr>
          <w:p w14:paraId="3D890E0C" w14:textId="77777777" w:rsidR="00185A4C" w:rsidRDefault="00185A4C" w:rsidP="00850F17">
            <w:r>
              <w:t>Aerospace</w:t>
            </w:r>
          </w:p>
        </w:tc>
        <w:tc>
          <w:tcPr>
            <w:tcW w:w="1533" w:type="dxa"/>
            <w:vAlign w:val="center"/>
          </w:tcPr>
          <w:p w14:paraId="4DECB215" w14:textId="77777777" w:rsidR="00185A4C" w:rsidRDefault="00185A4C" w:rsidP="00185A4C">
            <w:pPr>
              <w:jc w:val="center"/>
            </w:pPr>
          </w:p>
        </w:tc>
        <w:tc>
          <w:tcPr>
            <w:tcW w:w="1533" w:type="dxa"/>
            <w:vAlign w:val="center"/>
          </w:tcPr>
          <w:p w14:paraId="0C78B3A9" w14:textId="77777777" w:rsidR="00185A4C" w:rsidRDefault="00185A4C" w:rsidP="00185A4C">
            <w:pPr>
              <w:jc w:val="center"/>
            </w:pPr>
          </w:p>
        </w:tc>
        <w:tc>
          <w:tcPr>
            <w:tcW w:w="1534" w:type="dxa"/>
            <w:vAlign w:val="center"/>
          </w:tcPr>
          <w:p w14:paraId="0D9120AE" w14:textId="77777777" w:rsidR="00185A4C" w:rsidRDefault="00185A4C" w:rsidP="00185A4C">
            <w:pPr>
              <w:jc w:val="center"/>
            </w:pPr>
            <w:r>
              <w:t>x</w:t>
            </w:r>
          </w:p>
        </w:tc>
        <w:tc>
          <w:tcPr>
            <w:tcW w:w="1533" w:type="dxa"/>
            <w:vAlign w:val="center"/>
          </w:tcPr>
          <w:p w14:paraId="139F753A" w14:textId="77777777" w:rsidR="00185A4C" w:rsidRDefault="00185A4C" w:rsidP="00185A4C">
            <w:pPr>
              <w:jc w:val="center"/>
            </w:pPr>
          </w:p>
        </w:tc>
        <w:tc>
          <w:tcPr>
            <w:tcW w:w="1534" w:type="dxa"/>
            <w:vAlign w:val="center"/>
          </w:tcPr>
          <w:p w14:paraId="6760E685" w14:textId="77777777" w:rsidR="00185A4C" w:rsidRDefault="00185A4C" w:rsidP="00185A4C">
            <w:pPr>
              <w:jc w:val="center"/>
            </w:pPr>
          </w:p>
        </w:tc>
      </w:tr>
      <w:tr w:rsidR="00185A4C" w14:paraId="2056369B" w14:textId="77777777" w:rsidTr="005D34F4">
        <w:trPr>
          <w:trHeight w:val="309"/>
        </w:trPr>
        <w:tc>
          <w:tcPr>
            <w:tcW w:w="2763" w:type="dxa"/>
          </w:tcPr>
          <w:p w14:paraId="23688460" w14:textId="77777777" w:rsidR="00185A4C" w:rsidRDefault="00185A4C" w:rsidP="00850F17">
            <w:r>
              <w:t>Automotive Components</w:t>
            </w:r>
          </w:p>
        </w:tc>
        <w:tc>
          <w:tcPr>
            <w:tcW w:w="1533" w:type="dxa"/>
            <w:vAlign w:val="center"/>
          </w:tcPr>
          <w:p w14:paraId="7BAB29F8" w14:textId="77777777" w:rsidR="00185A4C" w:rsidRDefault="00185A4C" w:rsidP="00185A4C">
            <w:pPr>
              <w:jc w:val="center"/>
            </w:pPr>
          </w:p>
        </w:tc>
        <w:tc>
          <w:tcPr>
            <w:tcW w:w="1533" w:type="dxa"/>
            <w:vAlign w:val="center"/>
          </w:tcPr>
          <w:p w14:paraId="7075F9CA" w14:textId="77777777" w:rsidR="00185A4C" w:rsidRDefault="00185A4C" w:rsidP="00185A4C">
            <w:pPr>
              <w:jc w:val="center"/>
            </w:pPr>
          </w:p>
        </w:tc>
        <w:tc>
          <w:tcPr>
            <w:tcW w:w="1534" w:type="dxa"/>
            <w:vAlign w:val="center"/>
          </w:tcPr>
          <w:p w14:paraId="78FCAD65" w14:textId="77777777" w:rsidR="00185A4C" w:rsidRDefault="00185A4C" w:rsidP="00185A4C">
            <w:pPr>
              <w:jc w:val="center"/>
            </w:pPr>
          </w:p>
        </w:tc>
        <w:tc>
          <w:tcPr>
            <w:tcW w:w="1533" w:type="dxa"/>
            <w:vAlign w:val="center"/>
          </w:tcPr>
          <w:p w14:paraId="1094F501" w14:textId="77777777" w:rsidR="00185A4C" w:rsidRDefault="00185A4C" w:rsidP="00185A4C">
            <w:pPr>
              <w:jc w:val="center"/>
            </w:pPr>
            <w:r>
              <w:t>x</w:t>
            </w:r>
          </w:p>
        </w:tc>
        <w:tc>
          <w:tcPr>
            <w:tcW w:w="1534" w:type="dxa"/>
            <w:vAlign w:val="center"/>
          </w:tcPr>
          <w:p w14:paraId="3D87DDD6" w14:textId="77777777" w:rsidR="00185A4C" w:rsidRDefault="00185A4C" w:rsidP="00185A4C">
            <w:pPr>
              <w:jc w:val="center"/>
            </w:pPr>
          </w:p>
        </w:tc>
      </w:tr>
      <w:tr w:rsidR="00185A4C" w14:paraId="09F08956" w14:textId="77777777" w:rsidTr="005D34F4">
        <w:trPr>
          <w:trHeight w:val="309"/>
        </w:trPr>
        <w:tc>
          <w:tcPr>
            <w:tcW w:w="2763" w:type="dxa"/>
          </w:tcPr>
          <w:p w14:paraId="2679A650" w14:textId="77777777" w:rsidR="00185A4C" w:rsidRDefault="00185A4C" w:rsidP="00850F17">
            <w:r>
              <w:t>Chemicals</w:t>
            </w:r>
          </w:p>
        </w:tc>
        <w:tc>
          <w:tcPr>
            <w:tcW w:w="1533" w:type="dxa"/>
            <w:vAlign w:val="center"/>
          </w:tcPr>
          <w:p w14:paraId="23EE01E9" w14:textId="77777777" w:rsidR="00185A4C" w:rsidRDefault="00185A4C" w:rsidP="00185A4C">
            <w:pPr>
              <w:jc w:val="center"/>
            </w:pPr>
            <w:r>
              <w:t>x</w:t>
            </w:r>
          </w:p>
        </w:tc>
        <w:tc>
          <w:tcPr>
            <w:tcW w:w="1533" w:type="dxa"/>
            <w:vAlign w:val="center"/>
          </w:tcPr>
          <w:p w14:paraId="7CCC1FFB" w14:textId="77777777" w:rsidR="00185A4C" w:rsidRDefault="00185A4C" w:rsidP="00185A4C">
            <w:pPr>
              <w:jc w:val="center"/>
            </w:pPr>
          </w:p>
        </w:tc>
        <w:tc>
          <w:tcPr>
            <w:tcW w:w="1534" w:type="dxa"/>
            <w:vAlign w:val="center"/>
          </w:tcPr>
          <w:p w14:paraId="3DF3E64E" w14:textId="77777777" w:rsidR="00185A4C" w:rsidRDefault="00185A4C" w:rsidP="00185A4C">
            <w:pPr>
              <w:jc w:val="center"/>
            </w:pPr>
          </w:p>
        </w:tc>
        <w:tc>
          <w:tcPr>
            <w:tcW w:w="1533" w:type="dxa"/>
            <w:vAlign w:val="center"/>
          </w:tcPr>
          <w:p w14:paraId="50D71D92" w14:textId="77777777" w:rsidR="00185A4C" w:rsidRDefault="00185A4C" w:rsidP="00185A4C">
            <w:pPr>
              <w:jc w:val="center"/>
            </w:pPr>
          </w:p>
        </w:tc>
        <w:tc>
          <w:tcPr>
            <w:tcW w:w="1534" w:type="dxa"/>
            <w:vAlign w:val="center"/>
          </w:tcPr>
          <w:p w14:paraId="67963EB5" w14:textId="77777777" w:rsidR="00185A4C" w:rsidRDefault="00185A4C" w:rsidP="00185A4C">
            <w:pPr>
              <w:jc w:val="center"/>
            </w:pPr>
            <w:r>
              <w:t>x</w:t>
            </w:r>
          </w:p>
        </w:tc>
      </w:tr>
      <w:tr w:rsidR="00185A4C" w14:paraId="2AA13440" w14:textId="77777777" w:rsidTr="005D34F4">
        <w:trPr>
          <w:trHeight w:val="309"/>
        </w:trPr>
        <w:tc>
          <w:tcPr>
            <w:tcW w:w="2763" w:type="dxa"/>
          </w:tcPr>
          <w:p w14:paraId="6BD16B13" w14:textId="77777777" w:rsidR="00185A4C" w:rsidRDefault="00185A4C" w:rsidP="00850F17">
            <w:r>
              <w:t>Copper Products</w:t>
            </w:r>
          </w:p>
        </w:tc>
        <w:tc>
          <w:tcPr>
            <w:tcW w:w="1533" w:type="dxa"/>
            <w:vAlign w:val="center"/>
          </w:tcPr>
          <w:p w14:paraId="5C05B901" w14:textId="77777777" w:rsidR="00185A4C" w:rsidRDefault="00185A4C" w:rsidP="00185A4C">
            <w:pPr>
              <w:jc w:val="center"/>
            </w:pPr>
            <w:r>
              <w:t>x</w:t>
            </w:r>
          </w:p>
        </w:tc>
        <w:tc>
          <w:tcPr>
            <w:tcW w:w="1533" w:type="dxa"/>
            <w:vAlign w:val="center"/>
          </w:tcPr>
          <w:p w14:paraId="62973400" w14:textId="77777777" w:rsidR="00185A4C" w:rsidRDefault="00185A4C" w:rsidP="00185A4C">
            <w:pPr>
              <w:jc w:val="center"/>
            </w:pPr>
          </w:p>
        </w:tc>
        <w:tc>
          <w:tcPr>
            <w:tcW w:w="1534" w:type="dxa"/>
            <w:vAlign w:val="center"/>
          </w:tcPr>
          <w:p w14:paraId="5DB2DFA1" w14:textId="77777777" w:rsidR="00185A4C" w:rsidRDefault="00185A4C" w:rsidP="00185A4C">
            <w:pPr>
              <w:jc w:val="center"/>
            </w:pPr>
          </w:p>
        </w:tc>
        <w:tc>
          <w:tcPr>
            <w:tcW w:w="1533" w:type="dxa"/>
            <w:vAlign w:val="center"/>
          </w:tcPr>
          <w:p w14:paraId="323A1874" w14:textId="77777777" w:rsidR="00185A4C" w:rsidRDefault="00185A4C" w:rsidP="00185A4C">
            <w:pPr>
              <w:jc w:val="center"/>
            </w:pPr>
          </w:p>
        </w:tc>
        <w:tc>
          <w:tcPr>
            <w:tcW w:w="1534" w:type="dxa"/>
            <w:vAlign w:val="center"/>
          </w:tcPr>
          <w:p w14:paraId="79C8E25E" w14:textId="77777777" w:rsidR="00185A4C" w:rsidRDefault="00185A4C" w:rsidP="00185A4C">
            <w:pPr>
              <w:jc w:val="center"/>
            </w:pPr>
          </w:p>
        </w:tc>
      </w:tr>
      <w:tr w:rsidR="00185A4C" w14:paraId="6858CAF1" w14:textId="77777777" w:rsidTr="005D34F4">
        <w:trPr>
          <w:trHeight w:val="297"/>
        </w:trPr>
        <w:tc>
          <w:tcPr>
            <w:tcW w:w="2763" w:type="dxa"/>
          </w:tcPr>
          <w:p w14:paraId="055E37B9" w14:textId="77777777" w:rsidR="00185A4C" w:rsidRDefault="00185A4C" w:rsidP="00850F17">
            <w:r>
              <w:t>Electrical and Electronics</w:t>
            </w:r>
          </w:p>
        </w:tc>
        <w:tc>
          <w:tcPr>
            <w:tcW w:w="1533" w:type="dxa"/>
            <w:vAlign w:val="center"/>
          </w:tcPr>
          <w:p w14:paraId="0A8C57BA" w14:textId="77777777" w:rsidR="00185A4C" w:rsidRDefault="00185A4C" w:rsidP="00185A4C">
            <w:pPr>
              <w:jc w:val="center"/>
            </w:pPr>
            <w:r>
              <w:t>x</w:t>
            </w:r>
          </w:p>
        </w:tc>
        <w:tc>
          <w:tcPr>
            <w:tcW w:w="1533" w:type="dxa"/>
            <w:vAlign w:val="center"/>
          </w:tcPr>
          <w:p w14:paraId="450E31CB" w14:textId="77777777" w:rsidR="00185A4C" w:rsidRDefault="00185A4C" w:rsidP="00185A4C">
            <w:pPr>
              <w:jc w:val="center"/>
            </w:pPr>
          </w:p>
        </w:tc>
        <w:tc>
          <w:tcPr>
            <w:tcW w:w="1534" w:type="dxa"/>
            <w:vAlign w:val="center"/>
          </w:tcPr>
          <w:p w14:paraId="4C990D91" w14:textId="77777777" w:rsidR="00185A4C" w:rsidRDefault="00185A4C" w:rsidP="00185A4C">
            <w:pPr>
              <w:jc w:val="center"/>
            </w:pPr>
            <w:r>
              <w:t>x</w:t>
            </w:r>
          </w:p>
        </w:tc>
        <w:tc>
          <w:tcPr>
            <w:tcW w:w="1533" w:type="dxa"/>
            <w:vAlign w:val="center"/>
          </w:tcPr>
          <w:p w14:paraId="26AA3ED5" w14:textId="77777777" w:rsidR="00185A4C" w:rsidRDefault="00185A4C" w:rsidP="00185A4C">
            <w:pPr>
              <w:jc w:val="center"/>
            </w:pPr>
          </w:p>
        </w:tc>
        <w:tc>
          <w:tcPr>
            <w:tcW w:w="1534" w:type="dxa"/>
            <w:vAlign w:val="center"/>
          </w:tcPr>
          <w:p w14:paraId="6C392BF8" w14:textId="77777777" w:rsidR="00185A4C" w:rsidRDefault="00185A4C" w:rsidP="00185A4C">
            <w:pPr>
              <w:jc w:val="center"/>
            </w:pPr>
          </w:p>
        </w:tc>
      </w:tr>
      <w:tr w:rsidR="00185A4C" w14:paraId="01577B33" w14:textId="77777777" w:rsidTr="005D34F4">
        <w:trPr>
          <w:trHeight w:val="297"/>
        </w:trPr>
        <w:tc>
          <w:tcPr>
            <w:tcW w:w="2763" w:type="dxa"/>
          </w:tcPr>
          <w:p w14:paraId="316E7783" w14:textId="77777777" w:rsidR="00185A4C" w:rsidRDefault="00185A4C" w:rsidP="00850F17">
            <w:r>
              <w:t>Food and Beverage</w:t>
            </w:r>
          </w:p>
        </w:tc>
        <w:tc>
          <w:tcPr>
            <w:tcW w:w="1533" w:type="dxa"/>
            <w:vAlign w:val="center"/>
          </w:tcPr>
          <w:p w14:paraId="75EBAF02" w14:textId="77777777" w:rsidR="00185A4C" w:rsidRDefault="00185A4C" w:rsidP="00185A4C">
            <w:pPr>
              <w:jc w:val="center"/>
            </w:pPr>
          </w:p>
        </w:tc>
        <w:tc>
          <w:tcPr>
            <w:tcW w:w="1533" w:type="dxa"/>
            <w:vAlign w:val="center"/>
          </w:tcPr>
          <w:p w14:paraId="6DA5D86F" w14:textId="77777777" w:rsidR="00185A4C" w:rsidRDefault="00185A4C" w:rsidP="00185A4C">
            <w:pPr>
              <w:jc w:val="center"/>
            </w:pPr>
            <w:r>
              <w:t>x</w:t>
            </w:r>
          </w:p>
        </w:tc>
        <w:tc>
          <w:tcPr>
            <w:tcW w:w="1534" w:type="dxa"/>
            <w:vAlign w:val="center"/>
          </w:tcPr>
          <w:p w14:paraId="0E6D0C25" w14:textId="77777777" w:rsidR="00185A4C" w:rsidRDefault="00185A4C" w:rsidP="00185A4C">
            <w:pPr>
              <w:jc w:val="center"/>
            </w:pPr>
            <w:r>
              <w:t>x</w:t>
            </w:r>
          </w:p>
        </w:tc>
        <w:tc>
          <w:tcPr>
            <w:tcW w:w="1533" w:type="dxa"/>
            <w:vAlign w:val="center"/>
          </w:tcPr>
          <w:p w14:paraId="087797A0" w14:textId="77777777" w:rsidR="00185A4C" w:rsidRDefault="00185A4C" w:rsidP="00185A4C">
            <w:pPr>
              <w:jc w:val="center"/>
            </w:pPr>
            <w:r>
              <w:t>x</w:t>
            </w:r>
          </w:p>
        </w:tc>
        <w:tc>
          <w:tcPr>
            <w:tcW w:w="1534" w:type="dxa"/>
            <w:vAlign w:val="center"/>
          </w:tcPr>
          <w:p w14:paraId="6F0080BB" w14:textId="77777777" w:rsidR="00185A4C" w:rsidRDefault="00185A4C" w:rsidP="00185A4C">
            <w:pPr>
              <w:jc w:val="center"/>
            </w:pPr>
          </w:p>
        </w:tc>
      </w:tr>
      <w:tr w:rsidR="00185A4C" w14:paraId="68CB3BAE" w14:textId="77777777" w:rsidTr="005D34F4">
        <w:trPr>
          <w:trHeight w:val="309"/>
        </w:trPr>
        <w:tc>
          <w:tcPr>
            <w:tcW w:w="2763" w:type="dxa"/>
          </w:tcPr>
          <w:p w14:paraId="141E1159" w14:textId="77777777" w:rsidR="00185A4C" w:rsidRDefault="00185A4C" w:rsidP="00850F17">
            <w:r>
              <w:t>Furniture</w:t>
            </w:r>
          </w:p>
        </w:tc>
        <w:tc>
          <w:tcPr>
            <w:tcW w:w="1533" w:type="dxa"/>
            <w:vAlign w:val="center"/>
          </w:tcPr>
          <w:p w14:paraId="608C3130" w14:textId="77777777" w:rsidR="00185A4C" w:rsidRDefault="00185A4C" w:rsidP="00185A4C">
            <w:pPr>
              <w:jc w:val="center"/>
            </w:pPr>
          </w:p>
        </w:tc>
        <w:tc>
          <w:tcPr>
            <w:tcW w:w="1533" w:type="dxa"/>
            <w:vAlign w:val="center"/>
          </w:tcPr>
          <w:p w14:paraId="7D47EA12" w14:textId="77777777" w:rsidR="00185A4C" w:rsidRDefault="00185A4C" w:rsidP="00185A4C">
            <w:pPr>
              <w:jc w:val="center"/>
            </w:pPr>
            <w:r>
              <w:t>x</w:t>
            </w:r>
          </w:p>
        </w:tc>
        <w:tc>
          <w:tcPr>
            <w:tcW w:w="1534" w:type="dxa"/>
            <w:vAlign w:val="center"/>
          </w:tcPr>
          <w:p w14:paraId="4AEB9EC9" w14:textId="77777777" w:rsidR="00185A4C" w:rsidRDefault="00185A4C" w:rsidP="00185A4C">
            <w:pPr>
              <w:jc w:val="center"/>
            </w:pPr>
          </w:p>
        </w:tc>
        <w:tc>
          <w:tcPr>
            <w:tcW w:w="1533" w:type="dxa"/>
            <w:vAlign w:val="center"/>
          </w:tcPr>
          <w:p w14:paraId="4C3774BD" w14:textId="77777777" w:rsidR="00185A4C" w:rsidRDefault="00185A4C" w:rsidP="00185A4C">
            <w:pPr>
              <w:jc w:val="center"/>
            </w:pPr>
          </w:p>
        </w:tc>
        <w:tc>
          <w:tcPr>
            <w:tcW w:w="1534" w:type="dxa"/>
            <w:vAlign w:val="center"/>
          </w:tcPr>
          <w:p w14:paraId="068649D6" w14:textId="77777777" w:rsidR="00185A4C" w:rsidRDefault="00185A4C" w:rsidP="00185A4C">
            <w:pPr>
              <w:jc w:val="center"/>
            </w:pPr>
            <w:r>
              <w:t>x</w:t>
            </w:r>
          </w:p>
        </w:tc>
      </w:tr>
      <w:tr w:rsidR="00185A4C" w14:paraId="625CBD2D" w14:textId="77777777" w:rsidTr="005D34F4">
        <w:trPr>
          <w:trHeight w:val="309"/>
        </w:trPr>
        <w:tc>
          <w:tcPr>
            <w:tcW w:w="2763" w:type="dxa"/>
          </w:tcPr>
          <w:p w14:paraId="57BD711B" w14:textId="77777777" w:rsidR="00185A4C" w:rsidRDefault="00185A4C" w:rsidP="00850F17">
            <w:r>
              <w:t>Leather and Footwear</w:t>
            </w:r>
          </w:p>
        </w:tc>
        <w:tc>
          <w:tcPr>
            <w:tcW w:w="1533" w:type="dxa"/>
            <w:vAlign w:val="center"/>
          </w:tcPr>
          <w:p w14:paraId="19A8EC0E" w14:textId="77777777" w:rsidR="00185A4C" w:rsidRDefault="00185A4C" w:rsidP="00185A4C">
            <w:pPr>
              <w:jc w:val="center"/>
            </w:pPr>
          </w:p>
        </w:tc>
        <w:tc>
          <w:tcPr>
            <w:tcW w:w="1533" w:type="dxa"/>
            <w:vAlign w:val="center"/>
          </w:tcPr>
          <w:p w14:paraId="0074A75D" w14:textId="77777777" w:rsidR="00185A4C" w:rsidRDefault="00185A4C" w:rsidP="00185A4C">
            <w:pPr>
              <w:jc w:val="center"/>
            </w:pPr>
            <w:r>
              <w:t>x</w:t>
            </w:r>
          </w:p>
        </w:tc>
        <w:tc>
          <w:tcPr>
            <w:tcW w:w="1534" w:type="dxa"/>
            <w:vAlign w:val="center"/>
          </w:tcPr>
          <w:p w14:paraId="164538D6" w14:textId="77777777" w:rsidR="00185A4C" w:rsidRDefault="00185A4C" w:rsidP="00185A4C">
            <w:pPr>
              <w:jc w:val="center"/>
            </w:pPr>
          </w:p>
        </w:tc>
        <w:tc>
          <w:tcPr>
            <w:tcW w:w="1533" w:type="dxa"/>
            <w:vAlign w:val="center"/>
          </w:tcPr>
          <w:p w14:paraId="78A216FF" w14:textId="77777777" w:rsidR="00185A4C" w:rsidRDefault="00185A4C" w:rsidP="00185A4C">
            <w:pPr>
              <w:jc w:val="center"/>
            </w:pPr>
          </w:p>
        </w:tc>
        <w:tc>
          <w:tcPr>
            <w:tcW w:w="1534" w:type="dxa"/>
            <w:vAlign w:val="center"/>
          </w:tcPr>
          <w:p w14:paraId="7D59353F" w14:textId="77777777" w:rsidR="00185A4C" w:rsidRDefault="00185A4C" w:rsidP="00185A4C">
            <w:pPr>
              <w:jc w:val="center"/>
            </w:pPr>
          </w:p>
        </w:tc>
      </w:tr>
      <w:tr w:rsidR="00185A4C" w14:paraId="21249B12" w14:textId="77777777" w:rsidTr="005D34F4">
        <w:trPr>
          <w:trHeight w:val="309"/>
        </w:trPr>
        <w:tc>
          <w:tcPr>
            <w:tcW w:w="2763" w:type="dxa"/>
          </w:tcPr>
          <w:p w14:paraId="1AD25AF7" w14:textId="77777777" w:rsidR="00185A4C" w:rsidRDefault="00185A4C" w:rsidP="00850F17">
            <w:r>
              <w:t>Medical Devices</w:t>
            </w:r>
          </w:p>
        </w:tc>
        <w:tc>
          <w:tcPr>
            <w:tcW w:w="1533" w:type="dxa"/>
            <w:vAlign w:val="center"/>
          </w:tcPr>
          <w:p w14:paraId="12F873A0" w14:textId="77777777" w:rsidR="00185A4C" w:rsidRDefault="00185A4C" w:rsidP="00185A4C">
            <w:pPr>
              <w:jc w:val="center"/>
            </w:pPr>
          </w:p>
        </w:tc>
        <w:tc>
          <w:tcPr>
            <w:tcW w:w="1533" w:type="dxa"/>
            <w:vAlign w:val="center"/>
          </w:tcPr>
          <w:p w14:paraId="607875F3" w14:textId="77777777" w:rsidR="00185A4C" w:rsidRDefault="00185A4C" w:rsidP="00185A4C">
            <w:pPr>
              <w:jc w:val="center"/>
            </w:pPr>
          </w:p>
        </w:tc>
        <w:tc>
          <w:tcPr>
            <w:tcW w:w="1534" w:type="dxa"/>
            <w:vAlign w:val="center"/>
          </w:tcPr>
          <w:p w14:paraId="0851C74B" w14:textId="77777777" w:rsidR="00185A4C" w:rsidRDefault="00185A4C" w:rsidP="00185A4C">
            <w:pPr>
              <w:jc w:val="center"/>
            </w:pPr>
          </w:p>
        </w:tc>
        <w:tc>
          <w:tcPr>
            <w:tcW w:w="1533" w:type="dxa"/>
            <w:vAlign w:val="center"/>
          </w:tcPr>
          <w:p w14:paraId="44573DD2" w14:textId="77777777" w:rsidR="00185A4C" w:rsidRDefault="00185A4C" w:rsidP="00185A4C">
            <w:pPr>
              <w:jc w:val="center"/>
            </w:pPr>
            <w:r>
              <w:t>x</w:t>
            </w:r>
          </w:p>
        </w:tc>
        <w:tc>
          <w:tcPr>
            <w:tcW w:w="1534" w:type="dxa"/>
            <w:vAlign w:val="center"/>
          </w:tcPr>
          <w:p w14:paraId="61EB7642" w14:textId="77777777" w:rsidR="00185A4C" w:rsidRDefault="00185A4C" w:rsidP="00185A4C">
            <w:pPr>
              <w:jc w:val="center"/>
            </w:pPr>
          </w:p>
        </w:tc>
      </w:tr>
      <w:tr w:rsidR="00185A4C" w14:paraId="50E9B352" w14:textId="77777777" w:rsidTr="005D34F4">
        <w:trPr>
          <w:trHeight w:val="309"/>
        </w:trPr>
        <w:tc>
          <w:tcPr>
            <w:tcW w:w="2763" w:type="dxa"/>
          </w:tcPr>
          <w:p w14:paraId="145DB3E5" w14:textId="77777777" w:rsidR="00185A4C" w:rsidRDefault="00185A4C" w:rsidP="00850F17">
            <w:r>
              <w:t>Plastics</w:t>
            </w:r>
          </w:p>
        </w:tc>
        <w:tc>
          <w:tcPr>
            <w:tcW w:w="1533" w:type="dxa"/>
            <w:vAlign w:val="center"/>
          </w:tcPr>
          <w:p w14:paraId="69CB0E10" w14:textId="77777777" w:rsidR="00185A4C" w:rsidRDefault="00185A4C" w:rsidP="00185A4C">
            <w:pPr>
              <w:jc w:val="center"/>
            </w:pPr>
          </w:p>
        </w:tc>
        <w:tc>
          <w:tcPr>
            <w:tcW w:w="1533" w:type="dxa"/>
            <w:vAlign w:val="center"/>
          </w:tcPr>
          <w:p w14:paraId="2DE76CA8" w14:textId="77777777" w:rsidR="00185A4C" w:rsidRDefault="00185A4C" w:rsidP="00185A4C">
            <w:pPr>
              <w:jc w:val="center"/>
            </w:pPr>
          </w:p>
        </w:tc>
        <w:tc>
          <w:tcPr>
            <w:tcW w:w="1534" w:type="dxa"/>
            <w:vAlign w:val="center"/>
          </w:tcPr>
          <w:p w14:paraId="224031A4" w14:textId="77777777" w:rsidR="00185A4C" w:rsidRDefault="00185A4C" w:rsidP="00185A4C">
            <w:pPr>
              <w:jc w:val="center"/>
            </w:pPr>
            <w:r>
              <w:t>x</w:t>
            </w:r>
          </w:p>
        </w:tc>
        <w:tc>
          <w:tcPr>
            <w:tcW w:w="1533" w:type="dxa"/>
            <w:vAlign w:val="center"/>
          </w:tcPr>
          <w:p w14:paraId="13BD146E" w14:textId="77777777" w:rsidR="00185A4C" w:rsidRDefault="00185A4C" w:rsidP="00185A4C">
            <w:pPr>
              <w:jc w:val="center"/>
            </w:pPr>
            <w:r>
              <w:t>x</w:t>
            </w:r>
          </w:p>
        </w:tc>
        <w:tc>
          <w:tcPr>
            <w:tcW w:w="1534" w:type="dxa"/>
            <w:vAlign w:val="center"/>
          </w:tcPr>
          <w:p w14:paraId="57C58E1C" w14:textId="77777777" w:rsidR="00185A4C" w:rsidRDefault="00185A4C" w:rsidP="00185A4C">
            <w:pPr>
              <w:jc w:val="center"/>
            </w:pPr>
          </w:p>
        </w:tc>
      </w:tr>
      <w:tr w:rsidR="00185A4C" w14:paraId="4DBE6DE3" w14:textId="77777777" w:rsidTr="005D34F4">
        <w:trPr>
          <w:trHeight w:val="309"/>
        </w:trPr>
        <w:tc>
          <w:tcPr>
            <w:tcW w:w="2763" w:type="dxa"/>
          </w:tcPr>
          <w:p w14:paraId="309120E4" w14:textId="77777777" w:rsidR="00185A4C" w:rsidRDefault="00185A4C" w:rsidP="00850F17">
            <w:r>
              <w:t>Pulp and Paper</w:t>
            </w:r>
          </w:p>
        </w:tc>
        <w:tc>
          <w:tcPr>
            <w:tcW w:w="1533" w:type="dxa"/>
            <w:vAlign w:val="center"/>
          </w:tcPr>
          <w:p w14:paraId="4AA784F9" w14:textId="77777777" w:rsidR="00185A4C" w:rsidRDefault="00185A4C" w:rsidP="00185A4C">
            <w:pPr>
              <w:jc w:val="center"/>
            </w:pPr>
          </w:p>
        </w:tc>
        <w:tc>
          <w:tcPr>
            <w:tcW w:w="1533" w:type="dxa"/>
            <w:vAlign w:val="center"/>
          </w:tcPr>
          <w:p w14:paraId="17A51C80" w14:textId="77777777" w:rsidR="00185A4C" w:rsidRDefault="00185A4C" w:rsidP="00185A4C">
            <w:pPr>
              <w:jc w:val="center"/>
            </w:pPr>
          </w:p>
        </w:tc>
        <w:tc>
          <w:tcPr>
            <w:tcW w:w="1534" w:type="dxa"/>
            <w:vAlign w:val="center"/>
          </w:tcPr>
          <w:p w14:paraId="34431E63" w14:textId="77777777" w:rsidR="00185A4C" w:rsidRDefault="00185A4C" w:rsidP="00185A4C">
            <w:pPr>
              <w:jc w:val="center"/>
            </w:pPr>
          </w:p>
        </w:tc>
        <w:tc>
          <w:tcPr>
            <w:tcW w:w="1533" w:type="dxa"/>
            <w:vAlign w:val="center"/>
          </w:tcPr>
          <w:p w14:paraId="0DF1852C" w14:textId="77777777" w:rsidR="00185A4C" w:rsidRDefault="00185A4C" w:rsidP="00185A4C">
            <w:pPr>
              <w:jc w:val="center"/>
            </w:pPr>
          </w:p>
        </w:tc>
        <w:tc>
          <w:tcPr>
            <w:tcW w:w="1534" w:type="dxa"/>
            <w:vAlign w:val="center"/>
          </w:tcPr>
          <w:p w14:paraId="058EAE39" w14:textId="77777777" w:rsidR="00185A4C" w:rsidRDefault="00185A4C" w:rsidP="00185A4C">
            <w:pPr>
              <w:jc w:val="center"/>
            </w:pPr>
            <w:r>
              <w:t>x</w:t>
            </w:r>
          </w:p>
        </w:tc>
      </w:tr>
      <w:tr w:rsidR="00185A4C" w14:paraId="7DC578B8" w14:textId="77777777" w:rsidTr="005D34F4">
        <w:trPr>
          <w:trHeight w:val="309"/>
        </w:trPr>
        <w:tc>
          <w:tcPr>
            <w:tcW w:w="2763" w:type="dxa"/>
          </w:tcPr>
          <w:p w14:paraId="1D8A8B9D" w14:textId="77777777" w:rsidR="00185A4C" w:rsidRDefault="00185A4C" w:rsidP="00850F17">
            <w:r>
              <w:t>Textile and Apparel</w:t>
            </w:r>
          </w:p>
        </w:tc>
        <w:tc>
          <w:tcPr>
            <w:tcW w:w="1533" w:type="dxa"/>
            <w:vAlign w:val="center"/>
          </w:tcPr>
          <w:p w14:paraId="671AB9F5" w14:textId="77777777" w:rsidR="00185A4C" w:rsidRDefault="00185A4C" w:rsidP="00185A4C">
            <w:pPr>
              <w:jc w:val="center"/>
            </w:pPr>
            <w:r>
              <w:t>x</w:t>
            </w:r>
          </w:p>
        </w:tc>
        <w:tc>
          <w:tcPr>
            <w:tcW w:w="1533" w:type="dxa"/>
            <w:vAlign w:val="center"/>
          </w:tcPr>
          <w:p w14:paraId="075CE77D" w14:textId="77777777" w:rsidR="00185A4C" w:rsidRDefault="00185A4C" w:rsidP="00185A4C">
            <w:pPr>
              <w:jc w:val="center"/>
            </w:pPr>
            <w:r>
              <w:t>x</w:t>
            </w:r>
          </w:p>
        </w:tc>
        <w:tc>
          <w:tcPr>
            <w:tcW w:w="1534" w:type="dxa"/>
            <w:vAlign w:val="center"/>
          </w:tcPr>
          <w:p w14:paraId="12296714" w14:textId="77777777" w:rsidR="00185A4C" w:rsidRDefault="00185A4C" w:rsidP="00185A4C">
            <w:pPr>
              <w:jc w:val="center"/>
            </w:pPr>
          </w:p>
        </w:tc>
        <w:tc>
          <w:tcPr>
            <w:tcW w:w="1533" w:type="dxa"/>
            <w:vAlign w:val="center"/>
          </w:tcPr>
          <w:p w14:paraId="59641460" w14:textId="77777777" w:rsidR="00185A4C" w:rsidRDefault="00185A4C" w:rsidP="00185A4C">
            <w:pPr>
              <w:jc w:val="center"/>
            </w:pPr>
          </w:p>
        </w:tc>
        <w:tc>
          <w:tcPr>
            <w:tcW w:w="1534" w:type="dxa"/>
            <w:vAlign w:val="center"/>
          </w:tcPr>
          <w:p w14:paraId="6F6E83DC" w14:textId="77777777" w:rsidR="00185A4C" w:rsidRDefault="00185A4C" w:rsidP="00185A4C">
            <w:pPr>
              <w:jc w:val="center"/>
            </w:pPr>
            <w:r>
              <w:t>x</w:t>
            </w:r>
          </w:p>
        </w:tc>
      </w:tr>
    </w:tbl>
    <w:p w14:paraId="1BB516F8" w14:textId="77777777" w:rsidR="00850F17" w:rsidRDefault="00850F17" w:rsidP="00850F17"/>
    <w:p w14:paraId="0D3EDFC5" w14:textId="41D81726" w:rsidR="00DB10CA" w:rsidRDefault="00DB10CA" w:rsidP="00850F17">
      <w:r>
        <w:t xml:space="preserve">The Southeast Asia region </w:t>
      </w:r>
      <w:r w:rsidR="004B1E38">
        <w:t>offers</w:t>
      </w:r>
      <w:r>
        <w:t xml:space="preserve"> supply opportunities across </w:t>
      </w:r>
      <w:r w:rsidR="004B1E38">
        <w:t xml:space="preserve">a wide variety of </w:t>
      </w:r>
      <w:r>
        <w:t xml:space="preserve">sectors and provides products along the supply chain, from raw materials to components to finished products. </w:t>
      </w:r>
      <w:r w:rsidR="00163F58">
        <w:t>Each sector shows</w:t>
      </w:r>
      <w:r w:rsidR="00BA00DD">
        <w:t xml:space="preserve"> historic and recent</w:t>
      </w:r>
      <w:r w:rsidR="00163F58">
        <w:t xml:space="preserve"> growth, with </w:t>
      </w:r>
      <w:r w:rsidR="004B1E38">
        <w:t>several</w:t>
      </w:r>
      <w:r w:rsidR="00163F58">
        <w:t xml:space="preserve"> countries </w:t>
      </w:r>
      <w:r w:rsidR="004A6667">
        <w:t>exhibiting</w:t>
      </w:r>
      <w:r w:rsidR="004B1E38">
        <w:t xml:space="preserve"> continued</w:t>
      </w:r>
      <w:r w:rsidR="00163F58">
        <w:t xml:space="preserve"> investment </w:t>
      </w:r>
      <w:r w:rsidR="004A6667">
        <w:t xml:space="preserve">through </w:t>
      </w:r>
      <w:r w:rsidR="00163F58">
        <w:t>government policies</w:t>
      </w:r>
      <w:r w:rsidR="004B1E38">
        <w:t xml:space="preserve"> encouraging expansion </w:t>
      </w:r>
      <w:r w:rsidR="00163F58">
        <w:t>and tax incentives</w:t>
      </w:r>
      <w:r w:rsidR="004B1E38">
        <w:t xml:space="preserve"> provided for companies</w:t>
      </w:r>
      <w:r w:rsidR="00163F58">
        <w:t xml:space="preserve">. </w:t>
      </w:r>
      <w:bookmarkEnd w:id="0"/>
    </w:p>
    <w:p w14:paraId="401B3A78" w14:textId="77777777" w:rsidR="003442CB" w:rsidRDefault="003442CB" w:rsidP="00850F17"/>
    <w:p w14:paraId="6F9EE662" w14:textId="10DF90EC" w:rsidR="00E5188D" w:rsidRDefault="005D34F4" w:rsidP="005D34F4">
      <w:r w:rsidRPr="005D34F4">
        <w:t xml:space="preserve">To access the full report and learn more about VEDP’s </w:t>
      </w:r>
      <w:r w:rsidR="00940F01">
        <w:t>S</w:t>
      </w:r>
      <w:r w:rsidRPr="005D34F4">
        <w:t xml:space="preserve">upply </w:t>
      </w:r>
      <w:r w:rsidR="00940F01">
        <w:t>C</w:t>
      </w:r>
      <w:r w:rsidRPr="005D34F4">
        <w:t xml:space="preserve">hain </w:t>
      </w:r>
      <w:r w:rsidR="00940F01">
        <w:t>O</w:t>
      </w:r>
      <w:r w:rsidRPr="005D34F4">
        <w:t xml:space="preserve">ptimization </w:t>
      </w:r>
      <w:r w:rsidR="00940F01">
        <w:t>P</w:t>
      </w:r>
      <w:r w:rsidRPr="005D34F4">
        <w:t xml:space="preserve">rogram, please contact Monica Sadie, VEDP’s Supply Chain Program Manager, at </w:t>
      </w:r>
      <w:hyperlink r:id="rId7" w:history="1">
        <w:r w:rsidRPr="00825066">
          <w:rPr>
            <w:rStyle w:val="Hyperlink"/>
          </w:rPr>
          <w:t>msadie@vedp.org</w:t>
        </w:r>
      </w:hyperlink>
      <w:r>
        <w:t xml:space="preserve">. </w:t>
      </w:r>
    </w:p>
    <w:sectPr w:rsidR="00E5188D" w:rsidSect="00620827">
      <w:footerReference w:type="even" r:id="rId8"/>
      <w:footerReference w:type="default" r:id="rId9"/>
      <w:headerReference w:type="first" r:id="rId10"/>
      <w:pgSz w:w="12240" w:h="15840"/>
      <w:pgMar w:top="1328" w:right="720" w:bottom="720" w:left="1080" w:header="720" w:footer="53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D2FCC" w14:textId="77777777" w:rsidR="005D34F4" w:rsidRDefault="005D34F4" w:rsidP="00706C31">
      <w:r>
        <w:separator/>
      </w:r>
    </w:p>
  </w:endnote>
  <w:endnote w:type="continuationSeparator" w:id="0">
    <w:p w14:paraId="490EB844" w14:textId="77777777" w:rsidR="005D34F4" w:rsidRDefault="005D34F4" w:rsidP="007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890357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FDF92F" w14:textId="77777777" w:rsidR="004D31B4" w:rsidRDefault="004D31B4" w:rsidP="008F704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D6F3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A4D611C" w14:textId="77777777" w:rsidR="00B74E83" w:rsidRDefault="00B74E83" w:rsidP="004D31B4">
    <w:pPr>
      <w:pStyle w:val="Footer"/>
      <w:ind w:right="360"/>
      <w:rPr>
        <w:rStyle w:val="PageNumber"/>
      </w:rPr>
    </w:pPr>
  </w:p>
  <w:p w14:paraId="55932B43" w14:textId="77777777" w:rsidR="00B74E83" w:rsidRDefault="00B74E83" w:rsidP="00706C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000000" w:themeColor="text1"/>
        <w:sz w:val="16"/>
        <w:szCs w:val="16"/>
      </w:rPr>
      <w:id w:val="-10009682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86AE0A3" w14:textId="77777777" w:rsidR="004D31B4" w:rsidRPr="00427F16" w:rsidRDefault="004D31B4" w:rsidP="008F704B">
        <w:pPr>
          <w:pStyle w:val="Footer"/>
          <w:framePr w:wrap="none" w:vAnchor="text" w:hAnchor="margin" w:xAlign="right" w:y="1"/>
          <w:rPr>
            <w:rStyle w:val="PageNumber"/>
            <w:color w:val="000000" w:themeColor="text1"/>
            <w:sz w:val="16"/>
            <w:szCs w:val="16"/>
          </w:rPr>
        </w:pPr>
        <w:r w:rsidRPr="00427F16">
          <w:rPr>
            <w:rStyle w:val="PageNumber"/>
            <w:color w:val="000000" w:themeColor="text1"/>
            <w:sz w:val="16"/>
            <w:szCs w:val="16"/>
          </w:rPr>
          <w:fldChar w:fldCharType="begin"/>
        </w:r>
        <w:r w:rsidRPr="00427F16">
          <w:rPr>
            <w:rStyle w:val="PageNumber"/>
            <w:color w:val="000000" w:themeColor="text1"/>
            <w:sz w:val="16"/>
            <w:szCs w:val="16"/>
          </w:rPr>
          <w:instrText xml:space="preserve"> PAGE </w:instrText>
        </w:r>
        <w:r w:rsidRPr="00427F16">
          <w:rPr>
            <w:rStyle w:val="PageNumber"/>
            <w:color w:val="000000" w:themeColor="text1"/>
            <w:sz w:val="16"/>
            <w:szCs w:val="16"/>
          </w:rPr>
          <w:fldChar w:fldCharType="separate"/>
        </w:r>
        <w:r w:rsidRPr="00427F16">
          <w:rPr>
            <w:rStyle w:val="PageNumber"/>
            <w:noProof/>
            <w:color w:val="000000" w:themeColor="text1"/>
            <w:sz w:val="16"/>
            <w:szCs w:val="16"/>
          </w:rPr>
          <w:t>1</w:t>
        </w:r>
        <w:r w:rsidRPr="00427F16">
          <w:rPr>
            <w:rStyle w:val="PageNumber"/>
            <w:color w:val="000000" w:themeColor="text1"/>
            <w:sz w:val="16"/>
            <w:szCs w:val="16"/>
          </w:rPr>
          <w:fldChar w:fldCharType="end"/>
        </w:r>
      </w:p>
    </w:sdtContent>
  </w:sdt>
  <w:p w14:paraId="4738A029" w14:textId="77777777" w:rsidR="007000C8" w:rsidRDefault="004D31B4" w:rsidP="004D31B4">
    <w:pPr>
      <w:pStyle w:val="FooterYear"/>
      <w:ind w:left="1170" w:right="360"/>
    </w:pPr>
    <w:r w:rsidRPr="00B74E83">
      <w:rPr>
        <w:rStyle w:val="FooterDocumentTitleContactChar"/>
        <w:noProof/>
      </w:rPr>
      <w:drawing>
        <wp:anchor distT="0" distB="0" distL="114300" distR="114300" simplePos="0" relativeHeight="251663360" behindDoc="1" locked="1" layoutInCell="1" allowOverlap="1" wp14:anchorId="7C40D992" wp14:editId="5EE7AA67">
          <wp:simplePos x="0" y="0"/>
          <wp:positionH relativeFrom="column">
            <wp:posOffset>-4445</wp:posOffset>
          </wp:positionH>
          <wp:positionV relativeFrom="page">
            <wp:posOffset>9555480</wp:posOffset>
          </wp:positionV>
          <wp:extent cx="612140" cy="191770"/>
          <wp:effectExtent l="0" t="0" r="0" b="0"/>
          <wp:wrapNone/>
          <wp:docPr id="5" name="Picture 5" descr="A picture containing clock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DP_Logo_Primary_2Colo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r="35851" b="35"/>
                  <a:stretch/>
                </pic:blipFill>
                <pic:spPr bwMode="auto">
                  <a:xfrm>
                    <a:off x="0" y="0"/>
                    <a:ext cx="612140" cy="191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C6B8F" w14:textId="77777777" w:rsidR="005D34F4" w:rsidRDefault="005D34F4" w:rsidP="00706C31">
      <w:r>
        <w:separator/>
      </w:r>
    </w:p>
  </w:footnote>
  <w:footnote w:type="continuationSeparator" w:id="0">
    <w:p w14:paraId="60C12227" w14:textId="77777777" w:rsidR="005D34F4" w:rsidRDefault="005D34F4" w:rsidP="00706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FEEC" w14:textId="77777777" w:rsidR="00B74E83" w:rsidRDefault="00C9495B" w:rsidP="00706C31">
    <w:pPr>
      <w:pStyle w:val="FooterYear"/>
    </w:pPr>
    <w:r w:rsidRPr="00B137B5">
      <w:rPr>
        <w:noProof/>
      </w:rPr>
      <w:drawing>
        <wp:anchor distT="0" distB="0" distL="114300" distR="114300" simplePos="0" relativeHeight="251665408" behindDoc="0" locked="0" layoutInCell="1" allowOverlap="1" wp14:anchorId="78810EB3" wp14:editId="0A1DEEB4">
          <wp:simplePos x="0" y="0"/>
          <wp:positionH relativeFrom="column">
            <wp:posOffset>4348821</wp:posOffset>
          </wp:positionH>
          <wp:positionV relativeFrom="page">
            <wp:posOffset>457200</wp:posOffset>
          </wp:positionV>
          <wp:extent cx="2286000" cy="412635"/>
          <wp:effectExtent l="0" t="0" r="0" b="0"/>
          <wp:wrapNone/>
          <wp:docPr id="6" name="Picture 6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close up of a sign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12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4E8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4E04B2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3D2B7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1A481F"/>
    <w:multiLevelType w:val="hybridMultilevel"/>
    <w:tmpl w:val="87E854FE"/>
    <w:lvl w:ilvl="0" w:tplc="B61A80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11EBE"/>
    <w:multiLevelType w:val="hybridMultilevel"/>
    <w:tmpl w:val="79B23F32"/>
    <w:lvl w:ilvl="0" w:tplc="D8606326">
      <w:start w:val="1"/>
      <w:numFmt w:val="bullet"/>
      <w:pStyle w:val="Bullet-LevelOn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46E07"/>
    <w:multiLevelType w:val="hybridMultilevel"/>
    <w:tmpl w:val="38847E1C"/>
    <w:lvl w:ilvl="0" w:tplc="5DCCF9FA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F5CA3"/>
    <w:multiLevelType w:val="hybridMultilevel"/>
    <w:tmpl w:val="F72C04E8"/>
    <w:lvl w:ilvl="0" w:tplc="0380A04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515DD"/>
    <w:multiLevelType w:val="multilevel"/>
    <w:tmpl w:val="ED68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3230EB"/>
    <w:multiLevelType w:val="hybridMultilevel"/>
    <w:tmpl w:val="A6C454BA"/>
    <w:lvl w:ilvl="0" w:tplc="0380A04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B0D48"/>
    <w:multiLevelType w:val="hybridMultilevel"/>
    <w:tmpl w:val="4AECCB62"/>
    <w:lvl w:ilvl="0" w:tplc="FFC6143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B524E"/>
    <w:multiLevelType w:val="hybridMultilevel"/>
    <w:tmpl w:val="09D46630"/>
    <w:lvl w:ilvl="0" w:tplc="B61A80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873A5"/>
    <w:multiLevelType w:val="multilevel"/>
    <w:tmpl w:val="A00C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2C4898"/>
    <w:multiLevelType w:val="hybridMultilevel"/>
    <w:tmpl w:val="6DC6AFEA"/>
    <w:lvl w:ilvl="0" w:tplc="1B8A003A">
      <w:start w:val="1"/>
      <w:numFmt w:val="bullet"/>
      <w:pStyle w:val="Bullets-SecondLevel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E4320"/>
    <w:multiLevelType w:val="multilevel"/>
    <w:tmpl w:val="BD1C8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1B730A"/>
    <w:multiLevelType w:val="multilevel"/>
    <w:tmpl w:val="492EEC84"/>
    <w:lvl w:ilvl="0">
      <w:start w:val="1"/>
      <w:numFmt w:val="bullet"/>
      <w:pStyle w:val="ListParagraph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4B3844"/>
    <w:multiLevelType w:val="hybridMultilevel"/>
    <w:tmpl w:val="909647E4"/>
    <w:lvl w:ilvl="0" w:tplc="5608C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D28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A05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063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CE8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949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6CA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1E2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300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059018356">
    <w:abstractNumId w:val="3"/>
  </w:num>
  <w:num w:numId="2" w16cid:durableId="1777869640">
    <w:abstractNumId w:val="1"/>
  </w:num>
  <w:num w:numId="3" w16cid:durableId="1397243204">
    <w:abstractNumId w:val="8"/>
  </w:num>
  <w:num w:numId="4" w16cid:durableId="1132870237">
    <w:abstractNumId w:val="0"/>
  </w:num>
  <w:num w:numId="5" w16cid:durableId="1599562148">
    <w:abstractNumId w:val="11"/>
  </w:num>
  <w:num w:numId="6" w16cid:durableId="739912852">
    <w:abstractNumId w:val="4"/>
  </w:num>
  <w:num w:numId="7" w16cid:durableId="1890608222">
    <w:abstractNumId w:val="9"/>
  </w:num>
  <w:num w:numId="8" w16cid:durableId="1843280693">
    <w:abstractNumId w:val="12"/>
  </w:num>
  <w:num w:numId="9" w16cid:durableId="1298486297">
    <w:abstractNumId w:val="6"/>
  </w:num>
  <w:num w:numId="10" w16cid:durableId="1662544763">
    <w:abstractNumId w:val="10"/>
  </w:num>
  <w:num w:numId="11" w16cid:durableId="1749813187">
    <w:abstractNumId w:val="13"/>
  </w:num>
  <w:num w:numId="12" w16cid:durableId="1198542427">
    <w:abstractNumId w:val="2"/>
  </w:num>
  <w:num w:numId="13" w16cid:durableId="1903447251">
    <w:abstractNumId w:val="5"/>
  </w:num>
  <w:num w:numId="14" w16cid:durableId="750349867">
    <w:abstractNumId w:val="7"/>
  </w:num>
  <w:num w:numId="15" w16cid:durableId="21101954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75"/>
    <w:rsid w:val="000712F4"/>
    <w:rsid w:val="000A47B0"/>
    <w:rsid w:val="000C62F7"/>
    <w:rsid w:val="000C6AE0"/>
    <w:rsid w:val="000D27BD"/>
    <w:rsid w:val="000D68D9"/>
    <w:rsid w:val="001103E7"/>
    <w:rsid w:val="0014135A"/>
    <w:rsid w:val="00163F58"/>
    <w:rsid w:val="00185A4C"/>
    <w:rsid w:val="001C3C56"/>
    <w:rsid w:val="001E1120"/>
    <w:rsid w:val="001F24CB"/>
    <w:rsid w:val="001F712A"/>
    <w:rsid w:val="00201152"/>
    <w:rsid w:val="0020355E"/>
    <w:rsid w:val="002130B7"/>
    <w:rsid w:val="0022394F"/>
    <w:rsid w:val="00260EDD"/>
    <w:rsid w:val="00264D41"/>
    <w:rsid w:val="00267808"/>
    <w:rsid w:val="00295688"/>
    <w:rsid w:val="002A7FF1"/>
    <w:rsid w:val="002C1EDA"/>
    <w:rsid w:val="002C3DF6"/>
    <w:rsid w:val="002C756C"/>
    <w:rsid w:val="002E6425"/>
    <w:rsid w:val="00311010"/>
    <w:rsid w:val="00316CAE"/>
    <w:rsid w:val="00332D25"/>
    <w:rsid w:val="003418F3"/>
    <w:rsid w:val="003442CB"/>
    <w:rsid w:val="0036488F"/>
    <w:rsid w:val="00366D65"/>
    <w:rsid w:val="003B5128"/>
    <w:rsid w:val="00404B34"/>
    <w:rsid w:val="00406E21"/>
    <w:rsid w:val="00427F16"/>
    <w:rsid w:val="00435B75"/>
    <w:rsid w:val="0044786B"/>
    <w:rsid w:val="004720CF"/>
    <w:rsid w:val="00480ABF"/>
    <w:rsid w:val="00492AB3"/>
    <w:rsid w:val="004A0EF3"/>
    <w:rsid w:val="004A6667"/>
    <w:rsid w:val="004B0D63"/>
    <w:rsid w:val="004B1E38"/>
    <w:rsid w:val="004D31B4"/>
    <w:rsid w:val="004F25BF"/>
    <w:rsid w:val="004F6080"/>
    <w:rsid w:val="005376C2"/>
    <w:rsid w:val="00584185"/>
    <w:rsid w:val="0058751D"/>
    <w:rsid w:val="0059223B"/>
    <w:rsid w:val="005A0B12"/>
    <w:rsid w:val="005A7BAA"/>
    <w:rsid w:val="005C2469"/>
    <w:rsid w:val="005D34F4"/>
    <w:rsid w:val="005E1B6A"/>
    <w:rsid w:val="005E69FC"/>
    <w:rsid w:val="005E753C"/>
    <w:rsid w:val="005F2AE7"/>
    <w:rsid w:val="00620827"/>
    <w:rsid w:val="006227E6"/>
    <w:rsid w:val="006C5A8A"/>
    <w:rsid w:val="006C5C94"/>
    <w:rsid w:val="006E3C8C"/>
    <w:rsid w:val="007000C8"/>
    <w:rsid w:val="00706C31"/>
    <w:rsid w:val="0071622C"/>
    <w:rsid w:val="00732BB2"/>
    <w:rsid w:val="007642EA"/>
    <w:rsid w:val="007644BF"/>
    <w:rsid w:val="007726D2"/>
    <w:rsid w:val="00784023"/>
    <w:rsid w:val="00790CCE"/>
    <w:rsid w:val="007A61B4"/>
    <w:rsid w:val="007B5220"/>
    <w:rsid w:val="007E1AD5"/>
    <w:rsid w:val="007F1A9F"/>
    <w:rsid w:val="00805406"/>
    <w:rsid w:val="00827E48"/>
    <w:rsid w:val="00850F17"/>
    <w:rsid w:val="00863A74"/>
    <w:rsid w:val="00864955"/>
    <w:rsid w:val="00874DA1"/>
    <w:rsid w:val="008B33AD"/>
    <w:rsid w:val="008C0932"/>
    <w:rsid w:val="008E5AAD"/>
    <w:rsid w:val="00911225"/>
    <w:rsid w:val="0091184B"/>
    <w:rsid w:val="009148C9"/>
    <w:rsid w:val="00940F01"/>
    <w:rsid w:val="00942992"/>
    <w:rsid w:val="00946F26"/>
    <w:rsid w:val="00954CBB"/>
    <w:rsid w:val="009D16CD"/>
    <w:rsid w:val="009D7860"/>
    <w:rsid w:val="00A06A8B"/>
    <w:rsid w:val="00A30D94"/>
    <w:rsid w:val="00A32D73"/>
    <w:rsid w:val="00A37119"/>
    <w:rsid w:val="00A44CE2"/>
    <w:rsid w:val="00A747C3"/>
    <w:rsid w:val="00AB444B"/>
    <w:rsid w:val="00AE2248"/>
    <w:rsid w:val="00B17D48"/>
    <w:rsid w:val="00B37BAE"/>
    <w:rsid w:val="00B47BE4"/>
    <w:rsid w:val="00B74E83"/>
    <w:rsid w:val="00B9633C"/>
    <w:rsid w:val="00BA00DD"/>
    <w:rsid w:val="00BE4D4E"/>
    <w:rsid w:val="00C041EA"/>
    <w:rsid w:val="00C3669F"/>
    <w:rsid w:val="00C36E49"/>
    <w:rsid w:val="00C430D2"/>
    <w:rsid w:val="00C80BC6"/>
    <w:rsid w:val="00C9495B"/>
    <w:rsid w:val="00CC55BD"/>
    <w:rsid w:val="00CE77F2"/>
    <w:rsid w:val="00D039F1"/>
    <w:rsid w:val="00D336C6"/>
    <w:rsid w:val="00D42CBF"/>
    <w:rsid w:val="00D471F6"/>
    <w:rsid w:val="00D676D1"/>
    <w:rsid w:val="00DB10CA"/>
    <w:rsid w:val="00DB22F9"/>
    <w:rsid w:val="00DB4A29"/>
    <w:rsid w:val="00DD6F3E"/>
    <w:rsid w:val="00DE3B3D"/>
    <w:rsid w:val="00DF0A74"/>
    <w:rsid w:val="00DF7521"/>
    <w:rsid w:val="00E21743"/>
    <w:rsid w:val="00E21981"/>
    <w:rsid w:val="00E21A27"/>
    <w:rsid w:val="00E227C0"/>
    <w:rsid w:val="00E41D8D"/>
    <w:rsid w:val="00E5188D"/>
    <w:rsid w:val="00E87664"/>
    <w:rsid w:val="00EA7D70"/>
    <w:rsid w:val="00EB256B"/>
    <w:rsid w:val="00ED6880"/>
    <w:rsid w:val="00F06E92"/>
    <w:rsid w:val="00F57AFE"/>
    <w:rsid w:val="00F84464"/>
    <w:rsid w:val="00FC0F5F"/>
    <w:rsid w:val="00FD2CD5"/>
    <w:rsid w:val="00FE4544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A6D37"/>
  <w14:defaultImageDpi w14:val="32767"/>
  <w15:chartTrackingRefBased/>
  <w15:docId w15:val="{F6C1C84D-943F-4412-B67B-2E9C3722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C9495B"/>
    <w:pPr>
      <w:spacing w:line="252" w:lineRule="auto"/>
    </w:pPr>
    <w:rPr>
      <w:rFonts w:cs="Arial"/>
      <w:szCs w:val="18"/>
    </w:rPr>
  </w:style>
  <w:style w:type="paragraph" w:styleId="Heading1">
    <w:name w:val="heading 1"/>
    <w:next w:val="Normal"/>
    <w:link w:val="Heading1Char"/>
    <w:autoRedefine/>
    <w:uiPriority w:val="9"/>
    <w:qFormat/>
    <w:rsid w:val="005E753C"/>
    <w:pPr>
      <w:keepNext/>
      <w:keepLines/>
      <w:pBdr>
        <w:bottom w:val="single" w:sz="6" w:space="1" w:color="003865"/>
      </w:pBdr>
      <w:spacing w:before="120" w:after="60"/>
      <w:outlineLvl w:val="0"/>
    </w:pPr>
    <w:rPr>
      <w:rFonts w:eastAsiaTheme="majorEastAsia" w:cstheme="majorBidi"/>
      <w:b/>
      <w:color w:val="003865"/>
      <w:sz w:val="56"/>
      <w:szCs w:val="32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492AB3"/>
    <w:pPr>
      <w:keepNext/>
      <w:keepLines/>
      <w:spacing w:after="60"/>
      <w:contextualSpacing/>
      <w:outlineLvl w:val="1"/>
    </w:pPr>
    <w:rPr>
      <w:rFonts w:eastAsiaTheme="majorEastAsia" w:cstheme="majorBidi"/>
      <w:b/>
      <w:color w:val="000000" w:themeColor="text1"/>
      <w:sz w:val="36"/>
      <w:szCs w:val="36"/>
    </w:rPr>
  </w:style>
  <w:style w:type="paragraph" w:styleId="Heading3">
    <w:name w:val="heading 3"/>
    <w:next w:val="Normal"/>
    <w:link w:val="Heading3Char"/>
    <w:autoRedefine/>
    <w:uiPriority w:val="9"/>
    <w:unhideWhenUsed/>
    <w:qFormat/>
    <w:rsid w:val="007E1AD5"/>
    <w:pPr>
      <w:keepNext/>
      <w:keepLines/>
      <w:spacing w:before="240" w:after="60"/>
      <w:outlineLvl w:val="2"/>
    </w:pPr>
    <w:rPr>
      <w:rFonts w:eastAsiaTheme="majorEastAsia" w:cstheme="majorBidi"/>
      <w:b/>
      <w:color w:val="003865"/>
      <w:sz w:val="28"/>
    </w:rPr>
  </w:style>
  <w:style w:type="paragraph" w:styleId="Heading4">
    <w:name w:val="heading 4"/>
    <w:next w:val="Normal"/>
    <w:link w:val="Heading4Char"/>
    <w:autoRedefine/>
    <w:uiPriority w:val="9"/>
    <w:unhideWhenUsed/>
    <w:qFormat/>
    <w:rsid w:val="002C3DF6"/>
    <w:pPr>
      <w:keepNext/>
      <w:keepLines/>
      <w:spacing w:after="6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next w:val="Normal"/>
    <w:link w:val="Heading5Char"/>
    <w:uiPriority w:val="9"/>
    <w:unhideWhenUsed/>
    <w:qFormat/>
    <w:rsid w:val="00864955"/>
    <w:pPr>
      <w:keepNext/>
      <w:keepLines/>
      <w:spacing w:before="40" w:line="36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64955"/>
    <w:pPr>
      <w:keepNext/>
      <w:keepLines/>
      <w:spacing w:before="40"/>
      <w:outlineLvl w:val="5"/>
    </w:pPr>
    <w:rPr>
      <w:rFonts w:eastAsiaTheme="majorEastAsia" w:cstheme="majorBidi"/>
      <w:color w:val="001B32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53C"/>
    <w:rPr>
      <w:rFonts w:eastAsiaTheme="majorEastAsia" w:cstheme="majorBidi"/>
      <w:b/>
      <w:color w:val="003865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92AB3"/>
    <w:rPr>
      <w:rFonts w:eastAsiaTheme="majorEastAsia" w:cstheme="majorBidi"/>
      <w:b/>
      <w:color w:val="000000" w:themeColor="tex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E1AD5"/>
    <w:rPr>
      <w:rFonts w:eastAsiaTheme="majorEastAsia" w:cstheme="majorBidi"/>
      <w:b/>
      <w:color w:val="003865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C3DF6"/>
    <w:rPr>
      <w:rFonts w:eastAsiaTheme="majorEastAsia" w:cstheme="majorBidi"/>
      <w:b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864955"/>
    <w:rPr>
      <w:rFonts w:eastAsiaTheme="majorEastAsia" w:cstheme="majorBidi"/>
      <w:b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864955"/>
    <w:rPr>
      <w:rFonts w:eastAsiaTheme="majorEastAsia" w:cstheme="majorBidi"/>
      <w:color w:val="001B32" w:themeColor="accent1" w:themeShade="7F"/>
    </w:rPr>
  </w:style>
  <w:style w:type="paragraph" w:customStyle="1" w:styleId="Bullet-LevelOne">
    <w:name w:val="Bullet - Level One"/>
    <w:next w:val="ListBullet"/>
    <w:autoRedefine/>
    <w:qFormat/>
    <w:rsid w:val="005E69FC"/>
    <w:pPr>
      <w:numPr>
        <w:numId w:val="1"/>
      </w:numPr>
      <w:spacing w:before="100" w:after="60"/>
      <w:ind w:left="274" w:hanging="274"/>
    </w:pPr>
    <w:rPr>
      <w:rFonts w:cs="Arial"/>
      <w:bCs/>
    </w:rPr>
  </w:style>
  <w:style w:type="paragraph" w:styleId="ListParagraph">
    <w:name w:val="List Paragraph"/>
    <w:basedOn w:val="Normal"/>
    <w:uiPriority w:val="34"/>
    <w:rsid w:val="0022394F"/>
    <w:pPr>
      <w:numPr>
        <w:numId w:val="11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C3669F"/>
    <w:pPr>
      <w:numPr>
        <w:numId w:val="2"/>
      </w:numPr>
      <w:contextualSpacing/>
    </w:pPr>
  </w:style>
  <w:style w:type="paragraph" w:customStyle="1" w:styleId="Bullets-SecondLevel">
    <w:name w:val="Bullets - Second Level"/>
    <w:qFormat/>
    <w:rsid w:val="002C3DF6"/>
    <w:pPr>
      <w:numPr>
        <w:numId w:val="5"/>
      </w:numPr>
      <w:spacing w:after="60"/>
      <w:ind w:left="630" w:hanging="328"/>
    </w:pPr>
  </w:style>
  <w:style w:type="paragraph" w:styleId="ListBullet2">
    <w:name w:val="List Bullet 2"/>
    <w:basedOn w:val="Normal"/>
    <w:uiPriority w:val="99"/>
    <w:semiHidden/>
    <w:unhideWhenUsed/>
    <w:rsid w:val="0022394F"/>
    <w:pPr>
      <w:numPr>
        <w:numId w:val="4"/>
      </w:numPr>
      <w:contextualSpacing/>
    </w:pPr>
  </w:style>
  <w:style w:type="paragraph" w:customStyle="1" w:styleId="NumberedList">
    <w:name w:val="Numbered List"/>
    <w:basedOn w:val="List"/>
    <w:qFormat/>
    <w:rsid w:val="002C3DF6"/>
    <w:pPr>
      <w:numPr>
        <w:numId w:val="6"/>
      </w:numPr>
      <w:ind w:left="274" w:hanging="274"/>
    </w:pPr>
  </w:style>
  <w:style w:type="paragraph" w:customStyle="1" w:styleId="VEDPHyperlink">
    <w:name w:val="VEDP Hyperlink"/>
    <w:qFormat/>
    <w:rsid w:val="002C3DF6"/>
    <w:pPr>
      <w:spacing w:after="60"/>
    </w:pPr>
    <w:rPr>
      <w:color w:val="003865"/>
      <w:u w:val="single"/>
    </w:rPr>
  </w:style>
  <w:style w:type="paragraph" w:styleId="List">
    <w:name w:val="List"/>
    <w:basedOn w:val="Normal"/>
    <w:uiPriority w:val="99"/>
    <w:semiHidden/>
    <w:unhideWhenUsed/>
    <w:rsid w:val="0022394F"/>
    <w:pPr>
      <w:ind w:left="360" w:hanging="360"/>
      <w:contextualSpacing/>
    </w:pPr>
  </w:style>
  <w:style w:type="paragraph" w:customStyle="1" w:styleId="PhotoCaption">
    <w:name w:val="Photo Caption"/>
    <w:qFormat/>
    <w:rsid w:val="002C3DF6"/>
    <w:pPr>
      <w:spacing w:after="60"/>
    </w:pPr>
    <w:rPr>
      <w:sz w:val="18"/>
      <w:szCs w:val="18"/>
    </w:rPr>
  </w:style>
  <w:style w:type="paragraph" w:customStyle="1" w:styleId="Source">
    <w:name w:val="Source"/>
    <w:basedOn w:val="PhotoCaption"/>
    <w:qFormat/>
    <w:rsid w:val="002C3DF6"/>
    <w:rPr>
      <w:color w:val="707371" w:themeColor="accent6"/>
    </w:rPr>
  </w:style>
  <w:style w:type="paragraph" w:customStyle="1" w:styleId="FooterDocumentTitleContact">
    <w:name w:val="Footer Document Title &amp; Contact"/>
    <w:link w:val="FooterDocumentTitleContactChar"/>
    <w:qFormat/>
    <w:rsid w:val="00B74E83"/>
    <w:pPr>
      <w:spacing w:before="60"/>
    </w:pPr>
    <w:rPr>
      <w:bCs/>
      <w:color w:val="003865" w:themeColor="accent1"/>
      <w:sz w:val="16"/>
      <w:szCs w:val="14"/>
    </w:rPr>
  </w:style>
  <w:style w:type="paragraph" w:customStyle="1" w:styleId="FooterDocumentTopicAddressPhone">
    <w:name w:val="Footer Document Topic &amp; Address/Phone"/>
    <w:basedOn w:val="FooterDocumentTitleContact"/>
    <w:link w:val="FooterDocumentTopicAddressPhoneChar"/>
    <w:qFormat/>
    <w:rsid w:val="00706C31"/>
    <w:pPr>
      <w:ind w:left="270"/>
    </w:pPr>
    <w:rPr>
      <w:bCs w:val="0"/>
      <w:color w:val="707371" w:themeColor="accent6"/>
    </w:rPr>
  </w:style>
  <w:style w:type="paragraph" w:customStyle="1" w:styleId="FooterYear">
    <w:name w:val="Footer Year"/>
    <w:basedOn w:val="FooterDocumentTitleContact"/>
    <w:qFormat/>
    <w:rsid w:val="00706C31"/>
    <w:pPr>
      <w:ind w:left="270"/>
    </w:pPr>
    <w:rPr>
      <w:bCs w:val="0"/>
    </w:rPr>
  </w:style>
  <w:style w:type="paragraph" w:customStyle="1" w:styleId="FooterHyperlink">
    <w:name w:val="Footer Hyperlink"/>
    <w:basedOn w:val="FooterDocumentTitleContact"/>
    <w:link w:val="FooterHyperlinkChar"/>
    <w:autoRedefine/>
    <w:qFormat/>
    <w:rsid w:val="00706C31"/>
    <w:pPr>
      <w:ind w:left="270"/>
    </w:pPr>
    <w:rPr>
      <w:bCs w:val="0"/>
      <w:u w:val="single"/>
    </w:rPr>
  </w:style>
  <w:style w:type="paragraph" w:customStyle="1" w:styleId="VEDPPageNumber">
    <w:name w:val="VEDP Page Number"/>
    <w:basedOn w:val="FooterDocumentTitleContact"/>
    <w:link w:val="VEDPPageNumberChar"/>
    <w:autoRedefine/>
    <w:qFormat/>
    <w:rsid w:val="00427F16"/>
    <w:pPr>
      <w:ind w:left="270"/>
      <w:jc w:val="right"/>
    </w:pPr>
    <w:rPr>
      <w:bCs w:val="0"/>
      <w:color w:val="000000" w:themeColor="text1"/>
    </w:rPr>
  </w:style>
  <w:style w:type="character" w:customStyle="1" w:styleId="FooterDocumentTitleContactChar">
    <w:name w:val="Footer Document Title &amp; Contact Char"/>
    <w:basedOn w:val="DefaultParagraphFont"/>
    <w:link w:val="FooterDocumentTitleContact"/>
    <w:rsid w:val="00B74E83"/>
    <w:rPr>
      <w:bCs/>
      <w:color w:val="003865" w:themeColor="accent1"/>
      <w:sz w:val="16"/>
      <w:szCs w:val="14"/>
    </w:rPr>
  </w:style>
  <w:style w:type="character" w:customStyle="1" w:styleId="FooterDocumentTopicAddressPhoneChar">
    <w:name w:val="Footer Document Topic &amp; Address/Phone Char"/>
    <w:basedOn w:val="DefaultParagraphFont"/>
    <w:link w:val="FooterDocumentTopicAddressPhone"/>
    <w:rsid w:val="00706C31"/>
    <w:rPr>
      <w:color w:val="707371" w:themeColor="accent6"/>
      <w:sz w:val="16"/>
      <w:szCs w:val="14"/>
    </w:rPr>
  </w:style>
  <w:style w:type="character" w:customStyle="1" w:styleId="FooterHyperlinkChar">
    <w:name w:val="Footer Hyperlink Char"/>
    <w:basedOn w:val="DefaultParagraphFont"/>
    <w:link w:val="FooterHyperlink"/>
    <w:rsid w:val="00706C31"/>
    <w:rPr>
      <w:color w:val="003865" w:themeColor="accent1"/>
      <w:sz w:val="16"/>
      <w:szCs w:val="14"/>
      <w:u w:val="single"/>
    </w:rPr>
  </w:style>
  <w:style w:type="paragraph" w:customStyle="1" w:styleId="TOCH1">
    <w:name w:val="TOC H1"/>
    <w:basedOn w:val="Normal"/>
    <w:link w:val="TOCH1Char"/>
    <w:qFormat/>
    <w:rsid w:val="00264D41"/>
    <w:pPr>
      <w:spacing w:after="120"/>
    </w:pPr>
    <w:rPr>
      <w:b/>
      <w:bCs/>
      <w:color w:val="003865" w:themeColor="accent1"/>
      <w:sz w:val="24"/>
      <w:szCs w:val="28"/>
    </w:rPr>
  </w:style>
  <w:style w:type="paragraph" w:customStyle="1" w:styleId="TOCH1PageNumber">
    <w:name w:val="TOC H1 Page Number"/>
    <w:basedOn w:val="TOCH1"/>
    <w:link w:val="TOCH1PageNumberChar"/>
    <w:qFormat/>
    <w:rsid w:val="00264D41"/>
    <w:pPr>
      <w:tabs>
        <w:tab w:val="left" w:pos="1980"/>
        <w:tab w:val="left" w:leader="dot" w:pos="10170"/>
      </w:tabs>
      <w:jc w:val="right"/>
    </w:pPr>
  </w:style>
  <w:style w:type="table" w:styleId="TableGrid">
    <w:name w:val="Table Grid"/>
    <w:basedOn w:val="TableNormal"/>
    <w:uiPriority w:val="39"/>
    <w:rsid w:val="00332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CH1Char">
    <w:name w:val="TOC H1 Char"/>
    <w:basedOn w:val="DefaultParagraphFont"/>
    <w:link w:val="TOCH1"/>
    <w:rsid w:val="00264D41"/>
    <w:rPr>
      <w:b/>
      <w:bCs/>
      <w:color w:val="003865" w:themeColor="accent1"/>
      <w:sz w:val="24"/>
      <w:szCs w:val="28"/>
    </w:rPr>
  </w:style>
  <w:style w:type="character" w:customStyle="1" w:styleId="TOCH1PageNumberChar">
    <w:name w:val="TOC H1 Page Number Char"/>
    <w:basedOn w:val="TOCH1Char"/>
    <w:link w:val="TOCH1PageNumber"/>
    <w:rsid w:val="00264D41"/>
    <w:rPr>
      <w:b/>
      <w:bCs/>
      <w:color w:val="003865" w:themeColor="accent1"/>
      <w:sz w:val="24"/>
      <w:szCs w:val="28"/>
    </w:rPr>
  </w:style>
  <w:style w:type="paragraph" w:customStyle="1" w:styleId="TOCH2PageNumber">
    <w:name w:val="TOC H2 Page Number"/>
    <w:basedOn w:val="Normal"/>
    <w:link w:val="TOCH2PageNumberChar"/>
    <w:qFormat/>
    <w:rsid w:val="004F25BF"/>
    <w:pPr>
      <w:tabs>
        <w:tab w:val="left" w:leader="dot" w:pos="10170"/>
      </w:tabs>
      <w:jc w:val="right"/>
    </w:pPr>
    <w:rPr>
      <w:b/>
      <w:bCs/>
      <w:color w:val="000000" w:themeColor="text1"/>
      <w:szCs w:val="28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264D41"/>
    <w:pPr>
      <w:spacing w:after="100"/>
      <w:ind w:left="220"/>
    </w:pPr>
  </w:style>
  <w:style w:type="paragraph" w:customStyle="1" w:styleId="TOCH3">
    <w:name w:val="TOC H3"/>
    <w:basedOn w:val="Normal"/>
    <w:link w:val="TOCH3Char"/>
    <w:autoRedefine/>
    <w:qFormat/>
    <w:rsid w:val="00E87664"/>
    <w:pPr>
      <w:ind w:left="27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248"/>
    <w:rPr>
      <w:rFonts w:ascii="Times New Roman" w:hAnsi="Times New Roman" w:cs="Times New Roman"/>
      <w:sz w:val="18"/>
    </w:rPr>
  </w:style>
  <w:style w:type="character" w:customStyle="1" w:styleId="TOCH2PageNumberChar">
    <w:name w:val="TOC H2 Page Number Char"/>
    <w:basedOn w:val="DefaultParagraphFont"/>
    <w:link w:val="TOCH2PageNumber"/>
    <w:rsid w:val="004F25BF"/>
    <w:rPr>
      <w:b/>
      <w:bCs/>
      <w:color w:val="000000" w:themeColor="text1"/>
      <w:sz w:val="24"/>
      <w:szCs w:val="28"/>
    </w:rPr>
  </w:style>
  <w:style w:type="paragraph" w:customStyle="1" w:styleId="TOCH3PageNumber">
    <w:name w:val="TOC H3 Page Number"/>
    <w:basedOn w:val="TOCH3"/>
    <w:link w:val="TOCH3PageNumberChar"/>
    <w:qFormat/>
    <w:rsid w:val="00264D41"/>
    <w:pPr>
      <w:jc w:val="right"/>
    </w:pPr>
  </w:style>
  <w:style w:type="paragraph" w:customStyle="1" w:styleId="PhotoCaptionOffPhoto">
    <w:name w:val="Photo Caption Off Photo"/>
    <w:basedOn w:val="PhotoCaption"/>
    <w:autoRedefine/>
    <w:qFormat/>
    <w:rsid w:val="00427F16"/>
    <w:pPr>
      <w:spacing w:after="0"/>
    </w:pPr>
    <w:rPr>
      <w:color w:val="707371" w:themeColor="accent6"/>
    </w:rPr>
  </w:style>
  <w:style w:type="character" w:customStyle="1" w:styleId="TOCH3Char">
    <w:name w:val="TOC H3 Char"/>
    <w:basedOn w:val="DefaultParagraphFont"/>
    <w:link w:val="TOCH3"/>
    <w:rsid w:val="00E87664"/>
  </w:style>
  <w:style w:type="character" w:customStyle="1" w:styleId="TOCH3PageNumberChar">
    <w:name w:val="TOC H3 Page Number Char"/>
    <w:basedOn w:val="TOCH3Char"/>
    <w:link w:val="TOCH3PageNumber"/>
    <w:rsid w:val="00264D41"/>
    <w:rPr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700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0C8"/>
  </w:style>
  <w:style w:type="paragraph" w:styleId="Footer">
    <w:name w:val="footer"/>
    <w:basedOn w:val="Normal"/>
    <w:link w:val="FooterChar"/>
    <w:uiPriority w:val="99"/>
    <w:unhideWhenUsed/>
    <w:rsid w:val="00700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0C8"/>
  </w:style>
  <w:style w:type="character" w:customStyle="1" w:styleId="VEDPPageNumberChar">
    <w:name w:val="VEDP Page Number Char"/>
    <w:basedOn w:val="FooterDocumentTitleContactChar"/>
    <w:link w:val="VEDPPageNumber"/>
    <w:rsid w:val="00427F16"/>
    <w:rPr>
      <w:bCs w:val="0"/>
      <w:color w:val="000000" w:themeColor="text1"/>
      <w:sz w:val="16"/>
      <w:szCs w:val="14"/>
    </w:rPr>
  </w:style>
  <w:style w:type="character" w:styleId="PageNumber">
    <w:name w:val="page number"/>
    <w:basedOn w:val="DefaultParagraphFont"/>
    <w:uiPriority w:val="99"/>
    <w:semiHidden/>
    <w:unhideWhenUsed/>
    <w:rsid w:val="00B74E83"/>
  </w:style>
  <w:style w:type="paragraph" w:customStyle="1" w:styleId="FooterSecondLineAddressPhoneVEDPContact">
    <w:name w:val="Footer Second Line Address/Phone/VEDP Contact"/>
    <w:autoRedefine/>
    <w:qFormat/>
    <w:rsid w:val="00706C31"/>
    <w:pPr>
      <w:ind w:left="270"/>
    </w:pPr>
    <w:rPr>
      <w:color w:val="707371" w:themeColor="accent6"/>
      <w:sz w:val="16"/>
      <w:szCs w:val="14"/>
    </w:rPr>
  </w:style>
  <w:style w:type="paragraph" w:customStyle="1" w:styleId="TOCH2">
    <w:name w:val="TOC H2"/>
    <w:basedOn w:val="Normal"/>
    <w:next w:val="TOCH1"/>
    <w:autoRedefine/>
    <w:qFormat/>
    <w:rsid w:val="004F25BF"/>
    <w:rPr>
      <w:b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48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75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7642E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7808"/>
    <w:rPr>
      <w:b/>
      <w:bCs/>
    </w:rPr>
  </w:style>
  <w:style w:type="paragraph" w:styleId="Revision">
    <w:name w:val="Revision"/>
    <w:hidden/>
    <w:uiPriority w:val="99"/>
    <w:semiHidden/>
    <w:rsid w:val="00874DA1"/>
    <w:rPr>
      <w:rFonts w:cs="Arial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74D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4D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4DA1"/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DA1"/>
    <w:rPr>
      <w:rFonts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0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652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30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89327">
                  <w:marLeft w:val="4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4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638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sadie@vedp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Intl\Research\Templates\VEDP_International%20Trade_Quick%20Report_updated.dotx" TargetMode="External"/></Relationships>
</file>

<file path=word/theme/theme1.xml><?xml version="1.0" encoding="utf-8"?>
<a:theme xmlns:a="http://schemas.openxmlformats.org/drawingml/2006/main" name="Office Theme">
  <a:themeElements>
    <a:clrScheme name="VEDP Brand Colors Final">
      <a:dk1>
        <a:srgbClr val="000000"/>
      </a:dk1>
      <a:lt1>
        <a:srgbClr val="FFFFFF"/>
      </a:lt1>
      <a:dk2>
        <a:srgbClr val="000000"/>
      </a:dk2>
      <a:lt2>
        <a:srgbClr val="FEFFFF"/>
      </a:lt2>
      <a:accent1>
        <a:srgbClr val="003865"/>
      </a:accent1>
      <a:accent2>
        <a:srgbClr val="007DBA"/>
      </a:accent2>
      <a:accent3>
        <a:srgbClr val="F2A900"/>
      </a:accent3>
      <a:accent4>
        <a:srgbClr val="00A7B5"/>
      </a:accent4>
      <a:accent5>
        <a:srgbClr val="582C83"/>
      </a:accent5>
      <a:accent6>
        <a:srgbClr val="707371"/>
      </a:accent6>
      <a:hlink>
        <a:srgbClr val="003865"/>
      </a:hlink>
      <a:folHlink>
        <a:srgbClr val="00386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VEDP_International Trade_Quick Report_updated</Template>
  <TotalTime>344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Emma</dc:creator>
  <cp:keywords/>
  <dc:description/>
  <cp:lastModifiedBy>Farmer, Emma</cp:lastModifiedBy>
  <cp:revision>8</cp:revision>
  <cp:lastPrinted>2020-02-04T18:08:00Z</cp:lastPrinted>
  <dcterms:created xsi:type="dcterms:W3CDTF">2023-03-30T13:28:00Z</dcterms:created>
  <dcterms:modified xsi:type="dcterms:W3CDTF">2023-04-06T15:52:00Z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aa9f1fd6-703f-4feb-8d1e-21596c4b4146</vt:lpwstr>
  </property>
</Properties>
</file>