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99CE" w14:textId="77777777" w:rsidR="00B37622" w:rsidRPr="00B37622" w:rsidRDefault="00B37622" w:rsidP="00B37622">
      <w:pPr>
        <w:spacing w:line="252" w:lineRule="auto"/>
        <w:mirrorIndents/>
        <w:rPr>
          <w:rFonts w:eastAsia="Calibri" w:cs="Arial"/>
          <w:szCs w:val="18"/>
        </w:rPr>
      </w:pPr>
    </w:p>
    <w:p w14:paraId="2F683DB7" w14:textId="77777777" w:rsidR="00B37622" w:rsidRPr="00B37622" w:rsidRDefault="00B37622" w:rsidP="00B37622">
      <w:pPr>
        <w:keepNext/>
        <w:keepLines/>
        <w:pBdr>
          <w:bottom w:val="single" w:sz="6" w:space="1" w:color="003865"/>
        </w:pBdr>
        <w:spacing w:before="120" w:after="60" w:line="240" w:lineRule="auto"/>
        <w:outlineLvl w:val="0"/>
        <w:rPr>
          <w:rFonts w:eastAsia="Times New Roman" w:cs="Times New Roman"/>
          <w:b/>
          <w:color w:val="003865"/>
          <w:sz w:val="56"/>
          <w:szCs w:val="32"/>
        </w:rPr>
      </w:pPr>
      <w:r w:rsidRPr="00B37622">
        <w:rPr>
          <w:rFonts w:eastAsia="Times New Roman" w:cs="Times New Roman"/>
          <w:b/>
          <w:color w:val="003865"/>
          <w:sz w:val="56"/>
          <w:szCs w:val="32"/>
        </w:rPr>
        <w:t>Supply Opportunities in India</w:t>
      </w:r>
    </w:p>
    <w:p w14:paraId="4D147311" w14:textId="77777777" w:rsidR="00B37622" w:rsidRPr="00B37622" w:rsidRDefault="00B37622" w:rsidP="00B37622">
      <w:pPr>
        <w:spacing w:line="252" w:lineRule="auto"/>
        <w:rPr>
          <w:rFonts w:eastAsia="Calibri" w:cs="Arial"/>
          <w:szCs w:val="18"/>
        </w:rPr>
      </w:pPr>
    </w:p>
    <w:p w14:paraId="248F27FF" w14:textId="7E3920A8" w:rsidR="00B37622" w:rsidRPr="00B37622" w:rsidRDefault="00B37622" w:rsidP="00B37622">
      <w:pPr>
        <w:spacing w:line="252" w:lineRule="auto"/>
        <w:rPr>
          <w:rFonts w:eastAsia="Calibri" w:cs="Arial"/>
          <w:szCs w:val="18"/>
        </w:rPr>
      </w:pPr>
      <w:r w:rsidRPr="00B37622">
        <w:rPr>
          <w:rFonts w:eastAsia="Calibri" w:cs="Arial"/>
          <w:szCs w:val="18"/>
        </w:rPr>
        <w:t xml:space="preserve">India has one of the world’s fastest-growing economies, simultaneously experiencing rapid expansion in recent decades and significantly dropping poverty rates. India’s population recently exceeded that of China to become the largest in the world and the working-age population is projected to expand by almost 100 million in the period to 2030. </w:t>
      </w:r>
      <w:r w:rsidR="00F05196" w:rsidRPr="00F05196">
        <w:rPr>
          <w:rFonts w:eastAsia="Calibri" w:cs="Arial"/>
          <w:szCs w:val="18"/>
        </w:rPr>
        <w:t xml:space="preserve">India </w:t>
      </w:r>
      <w:r w:rsidR="00F05196" w:rsidRPr="00F05196">
        <w:rPr>
          <w:rFonts w:eastAsia="Calibri" w:cs="Arial"/>
          <w:szCs w:val="18"/>
        </w:rPr>
        <w:t>is</w:t>
      </w:r>
      <w:r w:rsidR="00F05196" w:rsidRPr="00F05196">
        <w:rPr>
          <w:rFonts w:eastAsia="Calibri" w:cs="Arial"/>
          <w:szCs w:val="18"/>
        </w:rPr>
        <w:t xml:space="preserve"> often viewed as a top contender in the region, due primarily to its large population and low labor costs</w:t>
      </w:r>
      <w:r w:rsidR="00F05196">
        <w:rPr>
          <w:rFonts w:eastAsia="Calibri" w:cs="Arial"/>
          <w:szCs w:val="18"/>
        </w:rPr>
        <w:t>.</w:t>
      </w:r>
      <w:r w:rsidR="00F05196" w:rsidRPr="00F05196">
        <w:rPr>
          <w:rFonts w:eastAsia="Calibri" w:cs="Arial"/>
          <w:szCs w:val="18"/>
        </w:rPr>
        <w:t xml:space="preserve"> </w:t>
      </w:r>
      <w:r w:rsidRPr="00B37622">
        <w:rPr>
          <w:rFonts w:eastAsia="Calibri" w:cs="Arial"/>
          <w:szCs w:val="18"/>
        </w:rPr>
        <w:t xml:space="preserve">The Indian Ocean region is primed to become a major manufacturing hub as costs in China and other manufacturing centers are rising. Major investments in infrastructure have been made in the area to support this goal.  </w:t>
      </w:r>
      <w:r w:rsidR="00C62A09">
        <w:rPr>
          <w:rFonts w:eastAsia="Calibri" w:cs="Arial"/>
          <w:szCs w:val="18"/>
        </w:rPr>
        <w:t xml:space="preserve">Due to these factors, </w:t>
      </w:r>
      <w:r w:rsidRPr="00B37622">
        <w:rPr>
          <w:rFonts w:eastAsia="Calibri" w:cs="Arial"/>
          <w:szCs w:val="18"/>
        </w:rPr>
        <w:t xml:space="preserve">India could soon become the next low-cost manufacturing hub, replacing China. </w:t>
      </w:r>
    </w:p>
    <w:p w14:paraId="22FE2CCB" w14:textId="77777777" w:rsidR="00B37622" w:rsidRPr="00B37622" w:rsidRDefault="00B37622" w:rsidP="00B37622">
      <w:pPr>
        <w:spacing w:line="252" w:lineRule="auto"/>
        <w:rPr>
          <w:rFonts w:eastAsia="Calibri" w:cs="Arial"/>
          <w:szCs w:val="18"/>
        </w:rPr>
      </w:pPr>
    </w:p>
    <w:p w14:paraId="0C092258" w14:textId="77777777" w:rsidR="00B37622" w:rsidRPr="00B37622" w:rsidRDefault="00B37622" w:rsidP="00B37622">
      <w:pPr>
        <w:spacing w:line="252" w:lineRule="auto"/>
        <w:rPr>
          <w:rFonts w:eastAsia="Calibri" w:cs="Arial"/>
          <w:szCs w:val="18"/>
        </w:rPr>
      </w:pPr>
      <w:r w:rsidRPr="00B37622">
        <w:rPr>
          <w:rFonts w:eastAsia="Calibri" w:cs="Arial"/>
          <w:szCs w:val="18"/>
        </w:rPr>
        <w:t>India provides a strong future growth opportunity. With a presence in many high-tech and fast-growing sectors, India’s economy has managed to grow by an average of 7.4% over the past decade, withstanding a great deal of volatility and disruption. India and the United States have deliberately been strengthening their relationship over the past decade, with the U.S. viewing India as a counterweight to the rising influence of China. This report outlines opportunities in India for Virginia companies looking to strengthen and diversify their international supply chains.</w:t>
      </w:r>
    </w:p>
    <w:p w14:paraId="55773F18" w14:textId="77777777" w:rsidR="00B37622" w:rsidRPr="00B37622" w:rsidRDefault="00B37622" w:rsidP="00B37622">
      <w:pPr>
        <w:spacing w:line="252" w:lineRule="auto"/>
        <w:rPr>
          <w:rFonts w:eastAsia="Calibri" w:cs="Arial"/>
          <w:szCs w:val="18"/>
        </w:rPr>
      </w:pPr>
    </w:p>
    <w:p w14:paraId="5ABC4D3D" w14:textId="77777777" w:rsidR="00B37622" w:rsidRPr="00B37622" w:rsidRDefault="00B37622" w:rsidP="00B37622">
      <w:pPr>
        <w:spacing w:line="252" w:lineRule="auto"/>
        <w:rPr>
          <w:rFonts w:eastAsia="Calibri" w:cs="Arial"/>
          <w:szCs w:val="18"/>
        </w:rPr>
      </w:pPr>
      <w:r w:rsidRPr="00B37622">
        <w:rPr>
          <w:rFonts w:eastAsia="Calibri" w:cs="Arial"/>
          <w:szCs w:val="18"/>
        </w:rPr>
        <w:t xml:space="preserve">The following table provides Virginia companies with an indication of regions in India with hubs for each sector. </w:t>
      </w:r>
    </w:p>
    <w:p w14:paraId="04EC0EFB" w14:textId="77777777" w:rsidR="00B37622" w:rsidRPr="00B37622" w:rsidRDefault="00B37622" w:rsidP="00B37622">
      <w:pPr>
        <w:spacing w:line="252" w:lineRule="auto"/>
        <w:rPr>
          <w:rFonts w:eastAsia="Calibri" w:cs="Arial"/>
          <w:szCs w:val="18"/>
        </w:rPr>
      </w:pPr>
    </w:p>
    <w:p w14:paraId="6F076349" w14:textId="77777777" w:rsidR="00B37622" w:rsidRPr="00B37622" w:rsidRDefault="00B37622" w:rsidP="00B37622">
      <w:pPr>
        <w:spacing w:line="252" w:lineRule="auto"/>
        <w:rPr>
          <w:rFonts w:eastAsia="Calibri" w:cs="Arial"/>
          <w:b/>
          <w:bCs/>
          <w:szCs w:val="18"/>
        </w:rPr>
      </w:pPr>
      <w:r w:rsidRPr="00B37622">
        <w:rPr>
          <w:rFonts w:eastAsia="Calibri" w:cs="Arial"/>
          <w:b/>
          <w:bCs/>
          <w:szCs w:val="18"/>
        </w:rPr>
        <w:t>Comparative analysis: Leading sectors for sourcing, by region</w:t>
      </w:r>
    </w:p>
    <w:tbl>
      <w:tblPr>
        <w:tblStyle w:val="TableGrid1"/>
        <w:tblW w:w="10401" w:type="dxa"/>
        <w:tblLook w:val="04A0" w:firstRow="1" w:lastRow="0" w:firstColumn="1" w:lastColumn="0" w:noHBand="0" w:noVBand="1"/>
      </w:tblPr>
      <w:tblGrid>
        <w:gridCol w:w="3865"/>
        <w:gridCol w:w="1634"/>
        <w:gridCol w:w="1634"/>
        <w:gridCol w:w="1634"/>
        <w:gridCol w:w="1634"/>
      </w:tblGrid>
      <w:tr w:rsidR="00B37622" w:rsidRPr="00B37622" w14:paraId="6CBD6F2A" w14:textId="77777777" w:rsidTr="00B37622">
        <w:trPr>
          <w:trHeight w:val="448"/>
        </w:trPr>
        <w:tc>
          <w:tcPr>
            <w:tcW w:w="3865" w:type="dxa"/>
            <w:shd w:val="clear" w:color="auto" w:fill="003865"/>
            <w:vAlign w:val="center"/>
          </w:tcPr>
          <w:p w14:paraId="0978D8E4" w14:textId="77777777" w:rsidR="00B37622" w:rsidRPr="00B37622" w:rsidRDefault="00B37622" w:rsidP="00B37622">
            <w:pPr>
              <w:rPr>
                <w:rFonts w:eastAsia="Calibri" w:cs="Arial"/>
                <w:b/>
                <w:bCs/>
                <w:szCs w:val="18"/>
              </w:rPr>
            </w:pPr>
            <w:r w:rsidRPr="00B37622">
              <w:rPr>
                <w:rFonts w:eastAsia="Calibri" w:cs="Arial"/>
                <w:b/>
                <w:bCs/>
                <w:szCs w:val="18"/>
              </w:rPr>
              <w:t>Sector</w:t>
            </w:r>
          </w:p>
        </w:tc>
        <w:tc>
          <w:tcPr>
            <w:tcW w:w="1634" w:type="dxa"/>
            <w:shd w:val="clear" w:color="auto" w:fill="003865"/>
            <w:vAlign w:val="center"/>
          </w:tcPr>
          <w:p w14:paraId="7C254F8F" w14:textId="77777777" w:rsidR="00B37622" w:rsidRPr="00B37622" w:rsidRDefault="00B37622" w:rsidP="00B37622">
            <w:pPr>
              <w:jc w:val="center"/>
              <w:rPr>
                <w:rFonts w:eastAsia="Calibri" w:cs="Arial"/>
                <w:b/>
                <w:bCs/>
                <w:szCs w:val="18"/>
              </w:rPr>
            </w:pPr>
            <w:r w:rsidRPr="00B37622">
              <w:rPr>
                <w:rFonts w:eastAsia="Calibri" w:cs="Arial"/>
                <w:b/>
                <w:bCs/>
                <w:szCs w:val="18"/>
              </w:rPr>
              <w:t>Eastern</w:t>
            </w:r>
          </w:p>
        </w:tc>
        <w:tc>
          <w:tcPr>
            <w:tcW w:w="1634" w:type="dxa"/>
            <w:shd w:val="clear" w:color="auto" w:fill="003865"/>
            <w:vAlign w:val="center"/>
          </w:tcPr>
          <w:p w14:paraId="3E6A0BA6" w14:textId="77777777" w:rsidR="00B37622" w:rsidRPr="00B37622" w:rsidRDefault="00B37622" w:rsidP="00B37622">
            <w:pPr>
              <w:jc w:val="center"/>
              <w:rPr>
                <w:rFonts w:eastAsia="Calibri" w:cs="Arial"/>
                <w:b/>
                <w:bCs/>
                <w:szCs w:val="18"/>
              </w:rPr>
            </w:pPr>
            <w:r w:rsidRPr="00B37622">
              <w:rPr>
                <w:rFonts w:eastAsia="Calibri" w:cs="Arial"/>
                <w:b/>
                <w:bCs/>
                <w:szCs w:val="18"/>
              </w:rPr>
              <w:t>Northern</w:t>
            </w:r>
          </w:p>
        </w:tc>
        <w:tc>
          <w:tcPr>
            <w:tcW w:w="1634" w:type="dxa"/>
            <w:shd w:val="clear" w:color="auto" w:fill="003865"/>
            <w:vAlign w:val="center"/>
          </w:tcPr>
          <w:p w14:paraId="054DABF6" w14:textId="77777777" w:rsidR="00B37622" w:rsidRPr="00B37622" w:rsidRDefault="00B37622" w:rsidP="00B37622">
            <w:pPr>
              <w:jc w:val="center"/>
              <w:rPr>
                <w:rFonts w:eastAsia="Calibri" w:cs="Arial"/>
                <w:b/>
                <w:bCs/>
                <w:szCs w:val="18"/>
              </w:rPr>
            </w:pPr>
            <w:r w:rsidRPr="00B37622">
              <w:rPr>
                <w:rFonts w:eastAsia="Calibri" w:cs="Arial"/>
                <w:b/>
                <w:bCs/>
                <w:szCs w:val="18"/>
              </w:rPr>
              <w:t>Southern</w:t>
            </w:r>
          </w:p>
        </w:tc>
        <w:tc>
          <w:tcPr>
            <w:tcW w:w="1634" w:type="dxa"/>
            <w:shd w:val="clear" w:color="auto" w:fill="003865"/>
            <w:vAlign w:val="center"/>
          </w:tcPr>
          <w:p w14:paraId="0FCAA8E1" w14:textId="77777777" w:rsidR="00B37622" w:rsidRPr="00B37622" w:rsidRDefault="00B37622" w:rsidP="00B37622">
            <w:pPr>
              <w:jc w:val="center"/>
              <w:rPr>
                <w:rFonts w:eastAsia="Calibri" w:cs="Arial"/>
                <w:b/>
                <w:bCs/>
                <w:szCs w:val="18"/>
              </w:rPr>
            </w:pPr>
            <w:r w:rsidRPr="00B37622">
              <w:rPr>
                <w:rFonts w:eastAsia="Calibri" w:cs="Arial"/>
                <w:b/>
                <w:bCs/>
                <w:szCs w:val="18"/>
              </w:rPr>
              <w:t>Western</w:t>
            </w:r>
          </w:p>
        </w:tc>
      </w:tr>
      <w:tr w:rsidR="00B37622" w:rsidRPr="00B37622" w14:paraId="71227046" w14:textId="77777777" w:rsidTr="00F552C1">
        <w:trPr>
          <w:trHeight w:val="303"/>
        </w:trPr>
        <w:tc>
          <w:tcPr>
            <w:tcW w:w="3865" w:type="dxa"/>
          </w:tcPr>
          <w:p w14:paraId="3A5E9DA3" w14:textId="77777777" w:rsidR="00B37622" w:rsidRPr="00B37622" w:rsidRDefault="00B37622" w:rsidP="00B37622">
            <w:pPr>
              <w:rPr>
                <w:rFonts w:eastAsia="Calibri" w:cs="Arial"/>
                <w:szCs w:val="18"/>
              </w:rPr>
            </w:pPr>
            <w:r w:rsidRPr="00B37622">
              <w:rPr>
                <w:rFonts w:eastAsia="Calibri" w:cs="Arial"/>
                <w:szCs w:val="18"/>
              </w:rPr>
              <w:t>Oil &amp; Gas</w:t>
            </w:r>
          </w:p>
        </w:tc>
        <w:tc>
          <w:tcPr>
            <w:tcW w:w="1634" w:type="dxa"/>
            <w:vAlign w:val="center"/>
          </w:tcPr>
          <w:p w14:paraId="5AD247F6" w14:textId="77777777" w:rsidR="00B37622" w:rsidRPr="00B37622" w:rsidRDefault="00B37622" w:rsidP="00B37622">
            <w:pPr>
              <w:jc w:val="center"/>
              <w:rPr>
                <w:rFonts w:eastAsia="Calibri" w:cs="Arial"/>
                <w:szCs w:val="18"/>
              </w:rPr>
            </w:pPr>
          </w:p>
        </w:tc>
        <w:tc>
          <w:tcPr>
            <w:tcW w:w="1634" w:type="dxa"/>
            <w:vAlign w:val="center"/>
          </w:tcPr>
          <w:p w14:paraId="501F88B9"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64CD11AC" w14:textId="77777777" w:rsidR="00B37622" w:rsidRPr="00B37622" w:rsidRDefault="00B37622" w:rsidP="00B37622">
            <w:pPr>
              <w:jc w:val="center"/>
              <w:rPr>
                <w:rFonts w:eastAsia="Calibri" w:cs="Arial"/>
                <w:szCs w:val="18"/>
              </w:rPr>
            </w:pPr>
          </w:p>
        </w:tc>
        <w:tc>
          <w:tcPr>
            <w:tcW w:w="1634" w:type="dxa"/>
            <w:vAlign w:val="center"/>
          </w:tcPr>
          <w:p w14:paraId="2A2BE5FA" w14:textId="77777777" w:rsidR="00B37622" w:rsidRPr="00B37622" w:rsidRDefault="00B37622" w:rsidP="00B37622">
            <w:pPr>
              <w:jc w:val="center"/>
              <w:rPr>
                <w:rFonts w:eastAsia="Calibri" w:cs="Arial"/>
                <w:szCs w:val="18"/>
              </w:rPr>
            </w:pPr>
            <w:r w:rsidRPr="00B37622">
              <w:rPr>
                <w:rFonts w:eastAsia="Calibri" w:cs="Arial"/>
                <w:szCs w:val="18"/>
              </w:rPr>
              <w:t>x</w:t>
            </w:r>
          </w:p>
        </w:tc>
      </w:tr>
      <w:tr w:rsidR="00B37622" w:rsidRPr="00B37622" w14:paraId="4CCB8CA7" w14:textId="77777777" w:rsidTr="00F552C1">
        <w:trPr>
          <w:trHeight w:val="303"/>
        </w:trPr>
        <w:tc>
          <w:tcPr>
            <w:tcW w:w="3865" w:type="dxa"/>
          </w:tcPr>
          <w:p w14:paraId="513A2012" w14:textId="77777777" w:rsidR="00B37622" w:rsidRPr="00B37622" w:rsidRDefault="00B37622" w:rsidP="00B37622">
            <w:pPr>
              <w:rPr>
                <w:rFonts w:eastAsia="Calibri" w:cs="Arial"/>
                <w:szCs w:val="18"/>
              </w:rPr>
            </w:pPr>
            <w:r w:rsidRPr="00B37622">
              <w:rPr>
                <w:rFonts w:eastAsia="Calibri" w:cs="Arial"/>
                <w:szCs w:val="18"/>
              </w:rPr>
              <w:t>Vehicle Manufacturing</w:t>
            </w:r>
          </w:p>
        </w:tc>
        <w:tc>
          <w:tcPr>
            <w:tcW w:w="1634" w:type="dxa"/>
            <w:vAlign w:val="center"/>
          </w:tcPr>
          <w:p w14:paraId="3DED2915" w14:textId="77777777" w:rsidR="00B37622" w:rsidRPr="00B37622" w:rsidRDefault="00B37622" w:rsidP="00B37622">
            <w:pPr>
              <w:jc w:val="center"/>
              <w:rPr>
                <w:rFonts w:eastAsia="Calibri" w:cs="Arial"/>
                <w:szCs w:val="18"/>
              </w:rPr>
            </w:pPr>
          </w:p>
        </w:tc>
        <w:tc>
          <w:tcPr>
            <w:tcW w:w="1634" w:type="dxa"/>
            <w:vAlign w:val="center"/>
          </w:tcPr>
          <w:p w14:paraId="4E4DDC9A"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1C14CED9"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65501892" w14:textId="77777777" w:rsidR="00B37622" w:rsidRPr="00B37622" w:rsidRDefault="00B37622" w:rsidP="00B37622">
            <w:pPr>
              <w:jc w:val="center"/>
              <w:rPr>
                <w:rFonts w:eastAsia="Calibri" w:cs="Arial"/>
                <w:szCs w:val="18"/>
              </w:rPr>
            </w:pPr>
            <w:r w:rsidRPr="00B37622">
              <w:rPr>
                <w:rFonts w:eastAsia="Calibri" w:cs="Arial"/>
                <w:szCs w:val="18"/>
              </w:rPr>
              <w:t>x</w:t>
            </w:r>
          </w:p>
        </w:tc>
      </w:tr>
      <w:tr w:rsidR="00B37622" w:rsidRPr="00B37622" w14:paraId="57D2254C" w14:textId="77777777" w:rsidTr="00F552C1">
        <w:trPr>
          <w:trHeight w:val="303"/>
        </w:trPr>
        <w:tc>
          <w:tcPr>
            <w:tcW w:w="3865" w:type="dxa"/>
          </w:tcPr>
          <w:p w14:paraId="37DFC6EC" w14:textId="77777777" w:rsidR="00B37622" w:rsidRPr="00B37622" w:rsidRDefault="00B37622" w:rsidP="00B37622">
            <w:pPr>
              <w:rPr>
                <w:rFonts w:eastAsia="Calibri" w:cs="Arial"/>
                <w:szCs w:val="18"/>
              </w:rPr>
            </w:pPr>
            <w:r w:rsidRPr="00B37622">
              <w:rPr>
                <w:rFonts w:eastAsia="Calibri" w:cs="Arial"/>
                <w:szCs w:val="18"/>
              </w:rPr>
              <w:t>Metals Mining</w:t>
            </w:r>
          </w:p>
        </w:tc>
        <w:tc>
          <w:tcPr>
            <w:tcW w:w="1634" w:type="dxa"/>
            <w:vAlign w:val="center"/>
          </w:tcPr>
          <w:p w14:paraId="1EDF26ED"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71E507BE" w14:textId="77777777" w:rsidR="00B37622" w:rsidRPr="00B37622" w:rsidRDefault="00B37622" w:rsidP="00B37622">
            <w:pPr>
              <w:jc w:val="center"/>
              <w:rPr>
                <w:rFonts w:eastAsia="Calibri" w:cs="Arial"/>
                <w:szCs w:val="18"/>
              </w:rPr>
            </w:pPr>
          </w:p>
        </w:tc>
        <w:tc>
          <w:tcPr>
            <w:tcW w:w="1634" w:type="dxa"/>
            <w:vAlign w:val="center"/>
          </w:tcPr>
          <w:p w14:paraId="7A670652"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5D6A7332" w14:textId="77777777" w:rsidR="00B37622" w:rsidRPr="00B37622" w:rsidRDefault="00B37622" w:rsidP="00B37622">
            <w:pPr>
              <w:jc w:val="center"/>
              <w:rPr>
                <w:rFonts w:eastAsia="Calibri" w:cs="Arial"/>
                <w:szCs w:val="18"/>
              </w:rPr>
            </w:pPr>
            <w:r w:rsidRPr="00B37622">
              <w:rPr>
                <w:rFonts w:eastAsia="Calibri" w:cs="Arial"/>
                <w:szCs w:val="18"/>
              </w:rPr>
              <w:t>x</w:t>
            </w:r>
          </w:p>
        </w:tc>
      </w:tr>
      <w:tr w:rsidR="00B37622" w:rsidRPr="00B37622" w14:paraId="42DCEC52" w14:textId="77777777" w:rsidTr="00F552C1">
        <w:trPr>
          <w:trHeight w:val="303"/>
        </w:trPr>
        <w:tc>
          <w:tcPr>
            <w:tcW w:w="3865" w:type="dxa"/>
          </w:tcPr>
          <w:p w14:paraId="33EDB02C" w14:textId="77777777" w:rsidR="00B37622" w:rsidRPr="00B37622" w:rsidRDefault="00B37622" w:rsidP="00B37622">
            <w:pPr>
              <w:rPr>
                <w:rFonts w:eastAsia="Calibri" w:cs="Arial"/>
                <w:szCs w:val="18"/>
              </w:rPr>
            </w:pPr>
            <w:r w:rsidRPr="00B37622">
              <w:rPr>
                <w:rFonts w:eastAsia="Calibri" w:cs="Arial"/>
                <w:szCs w:val="18"/>
              </w:rPr>
              <w:t>Tobacco Production</w:t>
            </w:r>
          </w:p>
        </w:tc>
        <w:tc>
          <w:tcPr>
            <w:tcW w:w="1634" w:type="dxa"/>
            <w:vAlign w:val="center"/>
          </w:tcPr>
          <w:p w14:paraId="408C607A"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645DEFA6" w14:textId="77777777" w:rsidR="00B37622" w:rsidRPr="00B37622" w:rsidRDefault="00B37622" w:rsidP="00B37622">
            <w:pPr>
              <w:jc w:val="center"/>
              <w:rPr>
                <w:rFonts w:eastAsia="Calibri" w:cs="Arial"/>
                <w:szCs w:val="18"/>
              </w:rPr>
            </w:pPr>
          </w:p>
        </w:tc>
        <w:tc>
          <w:tcPr>
            <w:tcW w:w="1634" w:type="dxa"/>
            <w:vAlign w:val="center"/>
          </w:tcPr>
          <w:p w14:paraId="02BFB084"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0EE35913" w14:textId="77777777" w:rsidR="00B37622" w:rsidRPr="00B37622" w:rsidRDefault="00B37622" w:rsidP="00B37622">
            <w:pPr>
              <w:jc w:val="center"/>
              <w:rPr>
                <w:rFonts w:eastAsia="Calibri" w:cs="Arial"/>
                <w:szCs w:val="18"/>
              </w:rPr>
            </w:pPr>
          </w:p>
        </w:tc>
      </w:tr>
      <w:tr w:rsidR="00B37622" w:rsidRPr="00B37622" w14:paraId="1260AD8D" w14:textId="77777777" w:rsidTr="00F552C1">
        <w:trPr>
          <w:trHeight w:val="303"/>
        </w:trPr>
        <w:tc>
          <w:tcPr>
            <w:tcW w:w="3865" w:type="dxa"/>
          </w:tcPr>
          <w:p w14:paraId="3062DC08" w14:textId="77777777" w:rsidR="00B37622" w:rsidRPr="00B37622" w:rsidRDefault="00B37622" w:rsidP="00B37622">
            <w:pPr>
              <w:rPr>
                <w:rFonts w:eastAsia="Calibri" w:cs="Arial"/>
                <w:szCs w:val="18"/>
              </w:rPr>
            </w:pPr>
            <w:r w:rsidRPr="00B37622">
              <w:rPr>
                <w:rFonts w:eastAsia="Calibri" w:cs="Arial"/>
                <w:szCs w:val="18"/>
              </w:rPr>
              <w:t>Electrical Equipment Manufacturing</w:t>
            </w:r>
          </w:p>
        </w:tc>
        <w:tc>
          <w:tcPr>
            <w:tcW w:w="1634" w:type="dxa"/>
            <w:vAlign w:val="center"/>
          </w:tcPr>
          <w:p w14:paraId="5B9FFB5E" w14:textId="77777777" w:rsidR="00B37622" w:rsidRPr="00B37622" w:rsidRDefault="00B37622" w:rsidP="00B37622">
            <w:pPr>
              <w:jc w:val="center"/>
              <w:rPr>
                <w:rFonts w:eastAsia="Calibri" w:cs="Arial"/>
                <w:szCs w:val="18"/>
              </w:rPr>
            </w:pPr>
          </w:p>
        </w:tc>
        <w:tc>
          <w:tcPr>
            <w:tcW w:w="1634" w:type="dxa"/>
            <w:vAlign w:val="center"/>
          </w:tcPr>
          <w:p w14:paraId="237B2489"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46355803"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077E466E" w14:textId="77777777" w:rsidR="00B37622" w:rsidRPr="00B37622" w:rsidRDefault="00B37622" w:rsidP="00B37622">
            <w:pPr>
              <w:jc w:val="center"/>
              <w:rPr>
                <w:rFonts w:eastAsia="Calibri" w:cs="Arial"/>
                <w:szCs w:val="18"/>
              </w:rPr>
            </w:pPr>
            <w:r w:rsidRPr="00B37622">
              <w:rPr>
                <w:rFonts w:eastAsia="Calibri" w:cs="Arial"/>
                <w:szCs w:val="18"/>
              </w:rPr>
              <w:t>x</w:t>
            </w:r>
          </w:p>
        </w:tc>
      </w:tr>
      <w:tr w:rsidR="00B37622" w:rsidRPr="00B37622" w14:paraId="60D08935" w14:textId="77777777" w:rsidTr="00F552C1">
        <w:trPr>
          <w:trHeight w:val="303"/>
        </w:trPr>
        <w:tc>
          <w:tcPr>
            <w:tcW w:w="3865" w:type="dxa"/>
          </w:tcPr>
          <w:p w14:paraId="21EEA78E" w14:textId="77777777" w:rsidR="00B37622" w:rsidRPr="00B37622" w:rsidRDefault="00B37622" w:rsidP="00B37622">
            <w:pPr>
              <w:rPr>
                <w:rFonts w:eastAsia="Calibri" w:cs="Arial"/>
                <w:szCs w:val="18"/>
              </w:rPr>
            </w:pPr>
            <w:r w:rsidRPr="00B37622">
              <w:rPr>
                <w:rFonts w:eastAsia="Calibri" w:cs="Arial"/>
                <w:szCs w:val="18"/>
              </w:rPr>
              <w:t>Pharmaceuticals Manufacturing</w:t>
            </w:r>
          </w:p>
        </w:tc>
        <w:tc>
          <w:tcPr>
            <w:tcW w:w="1634" w:type="dxa"/>
            <w:vAlign w:val="center"/>
          </w:tcPr>
          <w:p w14:paraId="5B9EC84D" w14:textId="77777777" w:rsidR="00B37622" w:rsidRPr="00B37622" w:rsidRDefault="00B37622" w:rsidP="00B37622">
            <w:pPr>
              <w:jc w:val="center"/>
              <w:rPr>
                <w:rFonts w:eastAsia="Calibri" w:cs="Arial"/>
                <w:szCs w:val="18"/>
              </w:rPr>
            </w:pPr>
          </w:p>
        </w:tc>
        <w:tc>
          <w:tcPr>
            <w:tcW w:w="1634" w:type="dxa"/>
            <w:vAlign w:val="center"/>
          </w:tcPr>
          <w:p w14:paraId="75772A61" w14:textId="77777777" w:rsidR="00B37622" w:rsidRPr="00B37622" w:rsidRDefault="00B37622" w:rsidP="00B37622">
            <w:pPr>
              <w:jc w:val="center"/>
              <w:rPr>
                <w:rFonts w:eastAsia="Calibri" w:cs="Arial"/>
                <w:szCs w:val="18"/>
              </w:rPr>
            </w:pPr>
          </w:p>
        </w:tc>
        <w:tc>
          <w:tcPr>
            <w:tcW w:w="1634" w:type="dxa"/>
            <w:vAlign w:val="center"/>
          </w:tcPr>
          <w:p w14:paraId="77A1C777"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146E26BB" w14:textId="77777777" w:rsidR="00B37622" w:rsidRPr="00B37622" w:rsidRDefault="00B37622" w:rsidP="00B37622">
            <w:pPr>
              <w:jc w:val="center"/>
              <w:rPr>
                <w:rFonts w:eastAsia="Calibri" w:cs="Arial"/>
                <w:szCs w:val="18"/>
              </w:rPr>
            </w:pPr>
            <w:r w:rsidRPr="00B37622">
              <w:rPr>
                <w:rFonts w:eastAsia="Calibri" w:cs="Arial"/>
                <w:szCs w:val="18"/>
              </w:rPr>
              <w:t>x</w:t>
            </w:r>
          </w:p>
        </w:tc>
      </w:tr>
      <w:tr w:rsidR="00B37622" w:rsidRPr="00B37622" w14:paraId="1DB77514" w14:textId="77777777" w:rsidTr="00F552C1">
        <w:trPr>
          <w:trHeight w:val="303"/>
        </w:trPr>
        <w:tc>
          <w:tcPr>
            <w:tcW w:w="3865" w:type="dxa"/>
          </w:tcPr>
          <w:p w14:paraId="3B2C95B7" w14:textId="77777777" w:rsidR="00B37622" w:rsidRPr="00B37622" w:rsidRDefault="00B37622" w:rsidP="00B37622">
            <w:pPr>
              <w:rPr>
                <w:rFonts w:eastAsia="Calibri" w:cs="Arial"/>
                <w:szCs w:val="18"/>
              </w:rPr>
            </w:pPr>
            <w:r w:rsidRPr="00B37622">
              <w:rPr>
                <w:rFonts w:eastAsia="Calibri" w:cs="Arial"/>
                <w:szCs w:val="18"/>
              </w:rPr>
              <w:t>Metal Products Manufacturing</w:t>
            </w:r>
          </w:p>
        </w:tc>
        <w:tc>
          <w:tcPr>
            <w:tcW w:w="1634" w:type="dxa"/>
            <w:vAlign w:val="center"/>
          </w:tcPr>
          <w:p w14:paraId="387850B1" w14:textId="77777777" w:rsidR="00B37622" w:rsidRPr="00B37622" w:rsidRDefault="00B37622" w:rsidP="00B37622">
            <w:pPr>
              <w:jc w:val="center"/>
              <w:rPr>
                <w:rFonts w:eastAsia="Calibri" w:cs="Arial"/>
                <w:szCs w:val="18"/>
              </w:rPr>
            </w:pPr>
          </w:p>
        </w:tc>
        <w:tc>
          <w:tcPr>
            <w:tcW w:w="1634" w:type="dxa"/>
            <w:vAlign w:val="center"/>
          </w:tcPr>
          <w:p w14:paraId="7ABC6D84"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29C24B47" w14:textId="77777777" w:rsidR="00B37622" w:rsidRPr="00B37622" w:rsidRDefault="00B37622" w:rsidP="00B37622">
            <w:pPr>
              <w:jc w:val="center"/>
              <w:rPr>
                <w:rFonts w:eastAsia="Calibri" w:cs="Arial"/>
                <w:szCs w:val="18"/>
              </w:rPr>
            </w:pPr>
          </w:p>
        </w:tc>
        <w:tc>
          <w:tcPr>
            <w:tcW w:w="1634" w:type="dxa"/>
            <w:vAlign w:val="center"/>
          </w:tcPr>
          <w:p w14:paraId="1DCEB30B" w14:textId="77777777" w:rsidR="00B37622" w:rsidRPr="00B37622" w:rsidRDefault="00B37622" w:rsidP="00B37622">
            <w:pPr>
              <w:jc w:val="center"/>
              <w:rPr>
                <w:rFonts w:eastAsia="Calibri" w:cs="Arial"/>
                <w:szCs w:val="18"/>
              </w:rPr>
            </w:pPr>
            <w:r w:rsidRPr="00B37622">
              <w:rPr>
                <w:rFonts w:eastAsia="Calibri" w:cs="Arial"/>
                <w:szCs w:val="18"/>
              </w:rPr>
              <w:t>x</w:t>
            </w:r>
          </w:p>
        </w:tc>
      </w:tr>
      <w:tr w:rsidR="00B37622" w:rsidRPr="00B37622" w14:paraId="53452E9D" w14:textId="77777777" w:rsidTr="00F552C1">
        <w:trPr>
          <w:trHeight w:val="303"/>
        </w:trPr>
        <w:tc>
          <w:tcPr>
            <w:tcW w:w="3865" w:type="dxa"/>
          </w:tcPr>
          <w:p w14:paraId="22135011" w14:textId="77777777" w:rsidR="00B37622" w:rsidRPr="00B37622" w:rsidRDefault="00B37622" w:rsidP="00B37622">
            <w:pPr>
              <w:rPr>
                <w:rFonts w:eastAsia="Calibri" w:cs="Arial"/>
                <w:szCs w:val="18"/>
              </w:rPr>
            </w:pPr>
            <w:r w:rsidRPr="00B37622">
              <w:rPr>
                <w:rFonts w:eastAsia="Calibri" w:cs="Arial"/>
                <w:szCs w:val="18"/>
              </w:rPr>
              <w:t>Construction</w:t>
            </w:r>
          </w:p>
        </w:tc>
        <w:tc>
          <w:tcPr>
            <w:tcW w:w="1634" w:type="dxa"/>
            <w:vAlign w:val="center"/>
          </w:tcPr>
          <w:p w14:paraId="59F360CF" w14:textId="77777777" w:rsidR="00B37622" w:rsidRPr="00B37622" w:rsidRDefault="00B37622" w:rsidP="00B37622">
            <w:pPr>
              <w:jc w:val="center"/>
              <w:rPr>
                <w:rFonts w:eastAsia="Calibri" w:cs="Arial"/>
                <w:szCs w:val="18"/>
              </w:rPr>
            </w:pPr>
          </w:p>
        </w:tc>
        <w:tc>
          <w:tcPr>
            <w:tcW w:w="1634" w:type="dxa"/>
            <w:vAlign w:val="center"/>
          </w:tcPr>
          <w:p w14:paraId="68D5CDB9"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6D421AF4" w14:textId="77777777" w:rsidR="00B37622" w:rsidRPr="00B37622" w:rsidRDefault="00B37622" w:rsidP="00B37622">
            <w:pPr>
              <w:jc w:val="center"/>
              <w:rPr>
                <w:rFonts w:eastAsia="Calibri" w:cs="Arial"/>
                <w:szCs w:val="18"/>
              </w:rPr>
            </w:pPr>
            <w:r w:rsidRPr="00B37622">
              <w:rPr>
                <w:rFonts w:eastAsia="Calibri" w:cs="Arial"/>
                <w:szCs w:val="18"/>
              </w:rPr>
              <w:t>x</w:t>
            </w:r>
          </w:p>
        </w:tc>
        <w:tc>
          <w:tcPr>
            <w:tcW w:w="1634" w:type="dxa"/>
            <w:vAlign w:val="center"/>
          </w:tcPr>
          <w:p w14:paraId="1C11004C" w14:textId="77777777" w:rsidR="00B37622" w:rsidRPr="00B37622" w:rsidRDefault="00B37622" w:rsidP="00B37622">
            <w:pPr>
              <w:jc w:val="center"/>
              <w:rPr>
                <w:rFonts w:eastAsia="Calibri" w:cs="Arial"/>
                <w:szCs w:val="18"/>
              </w:rPr>
            </w:pPr>
            <w:r w:rsidRPr="00B37622">
              <w:rPr>
                <w:rFonts w:eastAsia="Calibri" w:cs="Arial"/>
                <w:szCs w:val="18"/>
              </w:rPr>
              <w:t>x</w:t>
            </w:r>
          </w:p>
        </w:tc>
      </w:tr>
    </w:tbl>
    <w:p w14:paraId="201A100F" w14:textId="77777777" w:rsidR="00B37622" w:rsidRPr="00B37622" w:rsidRDefault="00B37622" w:rsidP="00B37622">
      <w:pPr>
        <w:spacing w:line="252" w:lineRule="auto"/>
        <w:rPr>
          <w:rFonts w:eastAsia="Calibri" w:cs="Arial"/>
          <w:i/>
          <w:iCs/>
          <w:sz w:val="18"/>
          <w:szCs w:val="14"/>
        </w:rPr>
      </w:pPr>
      <w:r w:rsidRPr="00B37622">
        <w:rPr>
          <w:rFonts w:eastAsia="Calibri" w:cs="Arial"/>
          <w:i/>
          <w:iCs/>
          <w:sz w:val="18"/>
          <w:szCs w:val="14"/>
        </w:rPr>
        <w:t>Source: D&amp;B Hoovers</w:t>
      </w:r>
    </w:p>
    <w:p w14:paraId="22E6CCD1" w14:textId="77777777" w:rsidR="00B37622" w:rsidRPr="00B37622" w:rsidRDefault="00B37622" w:rsidP="00B37622">
      <w:pPr>
        <w:spacing w:line="252" w:lineRule="auto"/>
        <w:rPr>
          <w:rFonts w:eastAsia="Calibri" w:cs="Arial"/>
          <w:szCs w:val="18"/>
        </w:rPr>
      </w:pPr>
    </w:p>
    <w:p w14:paraId="0B4C3EB4" w14:textId="7AFEFD72" w:rsidR="00B37622" w:rsidRPr="00B37622" w:rsidRDefault="00B37622" w:rsidP="00B37622">
      <w:pPr>
        <w:spacing w:line="252" w:lineRule="auto"/>
        <w:rPr>
          <w:rFonts w:eastAsia="Calibri" w:cs="Arial"/>
          <w:szCs w:val="18"/>
        </w:rPr>
      </w:pPr>
      <w:r w:rsidRPr="00B37622">
        <w:rPr>
          <w:rFonts w:eastAsia="Calibri" w:cs="Arial"/>
          <w:szCs w:val="18"/>
        </w:rPr>
        <w:t xml:space="preserve">The future </w:t>
      </w:r>
      <w:r w:rsidR="00C62A09">
        <w:rPr>
          <w:rFonts w:eastAsia="Calibri" w:cs="Arial"/>
          <w:szCs w:val="18"/>
        </w:rPr>
        <w:t>of doing business in</w:t>
      </w:r>
      <w:r w:rsidRPr="00B37622">
        <w:rPr>
          <w:rFonts w:eastAsia="Calibri" w:cs="Arial"/>
          <w:szCs w:val="18"/>
        </w:rPr>
        <w:t xml:space="preserve"> India for Virginia companies is bright, with improved logistics occurring via investments in infrastructure and overall operational efficiency. The incorporation of technology is occurring throughout the country. Export prospects are growing steadily, led by an increase in consumption and government policies intended to increase India’s competitiveness on the global stage. </w:t>
      </w:r>
    </w:p>
    <w:p w14:paraId="070E2B87" w14:textId="77777777" w:rsidR="00B37622" w:rsidRPr="00B37622" w:rsidRDefault="00B37622" w:rsidP="00B37622">
      <w:pPr>
        <w:spacing w:line="252" w:lineRule="auto"/>
        <w:rPr>
          <w:rFonts w:eastAsia="Calibri" w:cs="Arial"/>
          <w:szCs w:val="18"/>
        </w:rPr>
      </w:pPr>
    </w:p>
    <w:p w14:paraId="29E21094" w14:textId="69AFBCB1" w:rsidR="000404BF" w:rsidRPr="003C6836" w:rsidRDefault="000404BF" w:rsidP="000404BF">
      <w:r w:rsidRPr="00390F82">
        <w:t xml:space="preserve">To access the full report and learn more about VEDP’s </w:t>
      </w:r>
      <w:r w:rsidR="00C62A09" w:rsidRPr="00390F82">
        <w:t>Supply Chain Optimization Program</w:t>
      </w:r>
      <w:r w:rsidRPr="00390F82">
        <w:t xml:space="preserve">, please contact Monica Sadie, VEDP’s Supply Chain Program Manager, at </w:t>
      </w:r>
      <w:hyperlink r:id="rId6" w:history="1">
        <w:r w:rsidRPr="00150687">
          <w:rPr>
            <w:rStyle w:val="Hyperlink"/>
          </w:rPr>
          <w:t>msadie@vedp.org</w:t>
        </w:r>
      </w:hyperlink>
      <w:r>
        <w:t xml:space="preserve">. </w:t>
      </w:r>
    </w:p>
    <w:p w14:paraId="1274A54D" w14:textId="77777777" w:rsidR="007E5068" w:rsidRDefault="007E5068"/>
    <w:sectPr w:rsidR="007E5068" w:rsidSect="00620827">
      <w:footerReference w:type="even" r:id="rId7"/>
      <w:footerReference w:type="default" r:id="rId8"/>
      <w:headerReference w:type="first" r:id="rId9"/>
      <w:pgSz w:w="12240" w:h="15840"/>
      <w:pgMar w:top="1328" w:right="720" w:bottom="720" w:left="1080" w:header="720" w:footer="5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E5BB" w14:textId="77777777" w:rsidR="000E2627" w:rsidRDefault="000404BF">
      <w:pPr>
        <w:spacing w:line="240" w:lineRule="auto"/>
      </w:pPr>
      <w:r>
        <w:separator/>
      </w:r>
    </w:p>
  </w:endnote>
  <w:endnote w:type="continuationSeparator" w:id="0">
    <w:p w14:paraId="37DD4B3B" w14:textId="77777777" w:rsidR="000E2627" w:rsidRDefault="00040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035724"/>
      <w:docPartObj>
        <w:docPartGallery w:val="Page Numbers (Bottom of Page)"/>
        <w:docPartUnique/>
      </w:docPartObj>
    </w:sdtPr>
    <w:sdtEndPr>
      <w:rPr>
        <w:rStyle w:val="PageNumber"/>
      </w:rPr>
    </w:sdtEndPr>
    <w:sdtContent>
      <w:p w14:paraId="6E35D9E4" w14:textId="77777777" w:rsidR="004D31B4" w:rsidRDefault="00B37622" w:rsidP="008F7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F4F611" w14:textId="77777777" w:rsidR="00B74E83" w:rsidRDefault="00F05196" w:rsidP="004D31B4">
    <w:pPr>
      <w:pStyle w:val="Footer"/>
      <w:ind w:right="360"/>
      <w:rPr>
        <w:rStyle w:val="PageNumber"/>
      </w:rPr>
    </w:pPr>
  </w:p>
  <w:p w14:paraId="2A90B5EE" w14:textId="77777777" w:rsidR="00B74E83" w:rsidRDefault="00F05196" w:rsidP="0070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sz w:val="16"/>
        <w:szCs w:val="16"/>
      </w:rPr>
      <w:id w:val="-1000968214"/>
      <w:docPartObj>
        <w:docPartGallery w:val="Page Numbers (Bottom of Page)"/>
        <w:docPartUnique/>
      </w:docPartObj>
    </w:sdtPr>
    <w:sdtEndPr>
      <w:rPr>
        <w:rStyle w:val="PageNumber"/>
      </w:rPr>
    </w:sdtEndPr>
    <w:sdtContent>
      <w:p w14:paraId="797BA491" w14:textId="77777777" w:rsidR="004D31B4" w:rsidRPr="00B37622" w:rsidRDefault="00B37622" w:rsidP="008F704B">
        <w:pPr>
          <w:pStyle w:val="Footer"/>
          <w:framePr w:wrap="none" w:vAnchor="text" w:hAnchor="margin" w:xAlign="right" w:y="1"/>
          <w:rPr>
            <w:rStyle w:val="PageNumber"/>
            <w:color w:val="000000"/>
            <w:sz w:val="16"/>
            <w:szCs w:val="16"/>
          </w:rPr>
        </w:pPr>
        <w:r w:rsidRPr="00B37622">
          <w:rPr>
            <w:rStyle w:val="PageNumber"/>
            <w:color w:val="000000"/>
            <w:sz w:val="16"/>
            <w:szCs w:val="16"/>
          </w:rPr>
          <w:fldChar w:fldCharType="begin"/>
        </w:r>
        <w:r w:rsidRPr="00B37622">
          <w:rPr>
            <w:rStyle w:val="PageNumber"/>
            <w:color w:val="000000"/>
            <w:sz w:val="16"/>
            <w:szCs w:val="16"/>
          </w:rPr>
          <w:instrText xml:space="preserve"> PAGE </w:instrText>
        </w:r>
        <w:r w:rsidRPr="00B37622">
          <w:rPr>
            <w:rStyle w:val="PageNumber"/>
            <w:color w:val="000000"/>
            <w:sz w:val="16"/>
            <w:szCs w:val="16"/>
          </w:rPr>
          <w:fldChar w:fldCharType="separate"/>
        </w:r>
        <w:r w:rsidRPr="00B37622">
          <w:rPr>
            <w:rStyle w:val="PageNumber"/>
            <w:noProof/>
            <w:color w:val="000000"/>
            <w:sz w:val="16"/>
            <w:szCs w:val="16"/>
          </w:rPr>
          <w:t>1</w:t>
        </w:r>
        <w:r w:rsidRPr="00B37622">
          <w:rPr>
            <w:rStyle w:val="PageNumber"/>
            <w:color w:val="000000"/>
            <w:sz w:val="16"/>
            <w:szCs w:val="16"/>
          </w:rPr>
          <w:fldChar w:fldCharType="end"/>
        </w:r>
      </w:p>
    </w:sdtContent>
  </w:sdt>
  <w:p w14:paraId="17654990" w14:textId="77777777" w:rsidR="007000C8" w:rsidRDefault="00B37622" w:rsidP="004D31B4">
    <w:pPr>
      <w:pStyle w:val="FooterYear"/>
      <w:ind w:left="1170" w:right="360"/>
    </w:pPr>
    <w:r w:rsidRPr="00B74E83">
      <w:rPr>
        <w:rStyle w:val="FooterDocumentTitleContactChar"/>
        <w:noProof/>
      </w:rPr>
      <w:drawing>
        <wp:anchor distT="0" distB="0" distL="114300" distR="114300" simplePos="0" relativeHeight="251659264" behindDoc="1" locked="1" layoutInCell="1" allowOverlap="1" wp14:anchorId="0ACA8032" wp14:editId="15A4A8F3">
          <wp:simplePos x="0" y="0"/>
          <wp:positionH relativeFrom="column">
            <wp:posOffset>-4445</wp:posOffset>
          </wp:positionH>
          <wp:positionV relativeFrom="page">
            <wp:posOffset>9555480</wp:posOffset>
          </wp:positionV>
          <wp:extent cx="612140" cy="191770"/>
          <wp:effectExtent l="0" t="0" r="0" b="0"/>
          <wp:wrapNone/>
          <wp:docPr id="1" name="Picture 1"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DP_Logo_Primary_2Color.png"/>
                  <pic:cNvPicPr/>
                </pic:nvPicPr>
                <pic:blipFill rotWithShape="1">
                  <a:blip r:embed="rId1">
                    <a:extLst>
                      <a:ext uri="{28A0092B-C50C-407E-A947-70E740481C1C}">
                        <a14:useLocalDpi xmlns:a14="http://schemas.microsoft.com/office/drawing/2010/main" val="0"/>
                      </a:ext>
                    </a:extLst>
                  </a:blip>
                  <a:srcRect t="2" r="35851" b="35"/>
                  <a:stretch/>
                </pic:blipFill>
                <pic:spPr bwMode="auto">
                  <a:xfrm>
                    <a:off x="0" y="0"/>
                    <a:ext cx="612140" cy="191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FCD3" w14:textId="77777777" w:rsidR="000E2627" w:rsidRDefault="000404BF">
      <w:pPr>
        <w:spacing w:line="240" w:lineRule="auto"/>
      </w:pPr>
      <w:r>
        <w:separator/>
      </w:r>
    </w:p>
  </w:footnote>
  <w:footnote w:type="continuationSeparator" w:id="0">
    <w:p w14:paraId="45FCF029" w14:textId="77777777" w:rsidR="000E2627" w:rsidRDefault="00040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3A4C" w14:textId="77777777" w:rsidR="00B74E83" w:rsidRDefault="00B37622" w:rsidP="00706C31">
    <w:pPr>
      <w:pStyle w:val="FooterYear"/>
    </w:pPr>
    <w:r w:rsidRPr="00B137B5">
      <w:rPr>
        <w:noProof/>
      </w:rPr>
      <w:drawing>
        <wp:anchor distT="0" distB="0" distL="114300" distR="114300" simplePos="0" relativeHeight="251660288" behindDoc="0" locked="0" layoutInCell="1" allowOverlap="1" wp14:anchorId="68F24140" wp14:editId="30BE1F53">
          <wp:simplePos x="0" y="0"/>
          <wp:positionH relativeFrom="column">
            <wp:posOffset>4348821</wp:posOffset>
          </wp:positionH>
          <wp:positionV relativeFrom="page">
            <wp:posOffset>457200</wp:posOffset>
          </wp:positionV>
          <wp:extent cx="2286000" cy="412635"/>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sign&#10;&#10;Description automatically generated"/>
                  <pic:cNvPicPr>
                    <a:picLocks noChangeAspect="1"/>
                  </pic:cNvPicPr>
                </pic:nvPicPr>
                <pic:blipFill>
                  <a:blip r:embed="rId1"/>
                  <a:stretch>
                    <a:fillRect/>
                  </a:stretch>
                </pic:blipFill>
                <pic:spPr bwMode="auto">
                  <a:xfrm>
                    <a:off x="0" y="0"/>
                    <a:ext cx="2286000" cy="41263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22"/>
    <w:rsid w:val="000404BF"/>
    <w:rsid w:val="000E2627"/>
    <w:rsid w:val="00481E4D"/>
    <w:rsid w:val="007E5068"/>
    <w:rsid w:val="00B37622"/>
    <w:rsid w:val="00B40D74"/>
    <w:rsid w:val="00C62A09"/>
    <w:rsid w:val="00F0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F634"/>
  <w15:chartTrackingRefBased/>
  <w15:docId w15:val="{FA3C65E9-2AB7-4FAB-8409-1A807291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3762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7622"/>
  </w:style>
  <w:style w:type="paragraph" w:customStyle="1" w:styleId="FooterDocumentTitleContact">
    <w:name w:val="Footer Document Title &amp; Contact"/>
    <w:link w:val="FooterDocumentTitleContactChar"/>
    <w:qFormat/>
    <w:rsid w:val="00B37622"/>
    <w:pPr>
      <w:spacing w:before="60" w:line="240" w:lineRule="auto"/>
    </w:pPr>
    <w:rPr>
      <w:rFonts w:cs="Times New Roman (Body CS)"/>
      <w:bCs/>
      <w:color w:val="003865"/>
      <w:sz w:val="16"/>
      <w:szCs w:val="14"/>
    </w:rPr>
  </w:style>
  <w:style w:type="paragraph" w:customStyle="1" w:styleId="FooterYear">
    <w:name w:val="Footer Year"/>
    <w:basedOn w:val="FooterDocumentTitleContact"/>
    <w:qFormat/>
    <w:rsid w:val="00B37622"/>
    <w:pPr>
      <w:ind w:left="270"/>
    </w:pPr>
    <w:rPr>
      <w:bCs w:val="0"/>
    </w:rPr>
  </w:style>
  <w:style w:type="character" w:customStyle="1" w:styleId="FooterDocumentTitleContactChar">
    <w:name w:val="Footer Document Title &amp; Contact Char"/>
    <w:basedOn w:val="DefaultParagraphFont"/>
    <w:link w:val="FooterDocumentTitleContact"/>
    <w:rsid w:val="00B37622"/>
    <w:rPr>
      <w:rFonts w:cs="Times New Roman (Body CS)"/>
      <w:bCs/>
      <w:color w:val="003865"/>
      <w:sz w:val="16"/>
      <w:szCs w:val="14"/>
    </w:rPr>
  </w:style>
  <w:style w:type="table" w:customStyle="1" w:styleId="TableGrid1">
    <w:name w:val="Table Grid1"/>
    <w:basedOn w:val="TableNormal"/>
    <w:next w:val="TableGrid"/>
    <w:uiPriority w:val="39"/>
    <w:rsid w:val="00B37622"/>
    <w:pPr>
      <w:spacing w:line="240" w:lineRule="auto"/>
    </w:pPr>
    <w:rPr>
      <w:rFonts w:cs="Times New Roman (Body 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7622"/>
  </w:style>
  <w:style w:type="table" w:styleId="TableGrid">
    <w:name w:val="Table Grid"/>
    <w:basedOn w:val="TableNormal"/>
    <w:uiPriority w:val="39"/>
    <w:rsid w:val="00B376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4BF"/>
    <w:rPr>
      <w:color w:val="0000FF"/>
      <w:u w:val="single"/>
    </w:rPr>
  </w:style>
  <w:style w:type="paragraph" w:styleId="Revision">
    <w:name w:val="Revision"/>
    <w:hidden/>
    <w:uiPriority w:val="99"/>
    <w:semiHidden/>
    <w:rsid w:val="00B40D74"/>
    <w:pPr>
      <w:spacing w:line="240" w:lineRule="auto"/>
    </w:pPr>
  </w:style>
  <w:style w:type="character" w:styleId="CommentReference">
    <w:name w:val="annotation reference"/>
    <w:basedOn w:val="DefaultParagraphFont"/>
    <w:uiPriority w:val="99"/>
    <w:semiHidden/>
    <w:unhideWhenUsed/>
    <w:rsid w:val="00B40D74"/>
    <w:rPr>
      <w:sz w:val="16"/>
      <w:szCs w:val="16"/>
    </w:rPr>
  </w:style>
  <w:style w:type="paragraph" w:styleId="CommentText">
    <w:name w:val="annotation text"/>
    <w:basedOn w:val="Normal"/>
    <w:link w:val="CommentTextChar"/>
    <w:uiPriority w:val="99"/>
    <w:unhideWhenUsed/>
    <w:rsid w:val="00B40D74"/>
    <w:pPr>
      <w:spacing w:line="240" w:lineRule="auto"/>
    </w:pPr>
    <w:rPr>
      <w:sz w:val="20"/>
      <w:szCs w:val="20"/>
    </w:rPr>
  </w:style>
  <w:style w:type="character" w:customStyle="1" w:styleId="CommentTextChar">
    <w:name w:val="Comment Text Char"/>
    <w:basedOn w:val="DefaultParagraphFont"/>
    <w:link w:val="CommentText"/>
    <w:uiPriority w:val="99"/>
    <w:rsid w:val="00B40D74"/>
    <w:rPr>
      <w:sz w:val="20"/>
      <w:szCs w:val="20"/>
    </w:rPr>
  </w:style>
  <w:style w:type="paragraph" w:styleId="CommentSubject">
    <w:name w:val="annotation subject"/>
    <w:basedOn w:val="CommentText"/>
    <w:next w:val="CommentText"/>
    <w:link w:val="CommentSubjectChar"/>
    <w:uiPriority w:val="99"/>
    <w:semiHidden/>
    <w:unhideWhenUsed/>
    <w:rsid w:val="00B40D74"/>
    <w:rPr>
      <w:b/>
      <w:bCs/>
    </w:rPr>
  </w:style>
  <w:style w:type="character" w:customStyle="1" w:styleId="CommentSubjectChar">
    <w:name w:val="Comment Subject Char"/>
    <w:basedOn w:val="CommentTextChar"/>
    <w:link w:val="CommentSubject"/>
    <w:uiPriority w:val="99"/>
    <w:semiHidden/>
    <w:rsid w:val="00B40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die@vedp.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Emma</dc:creator>
  <cp:keywords/>
  <dc:description/>
  <cp:lastModifiedBy>Farmer, Emma</cp:lastModifiedBy>
  <cp:revision>3</cp:revision>
  <dcterms:created xsi:type="dcterms:W3CDTF">2023-04-05T15:35:00Z</dcterms:created>
  <dcterms:modified xsi:type="dcterms:W3CDTF">2023-04-06T16:03:00Z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3371ab8b-eff8-4013-9edf-46fa849a6902</vt:lpwstr>
  </property>
</Properties>
</file>